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D7E" w:rsidRDefault="00577D7E" w:rsidP="001329A8">
      <w:pPr>
        <w:jc w:val="center"/>
        <w:rPr>
          <w:b/>
        </w:rPr>
      </w:pPr>
      <w:r>
        <w:rPr>
          <w:b/>
        </w:rPr>
        <w:t>ANNEX</w:t>
      </w:r>
      <w:r w:rsidR="00171B3D">
        <w:rPr>
          <w:b/>
        </w:rPr>
        <w:t xml:space="preserve"> 1</w:t>
      </w:r>
    </w:p>
    <w:p w:rsidR="00577D7E" w:rsidRDefault="00577D7E" w:rsidP="005C045A">
      <w:pPr>
        <w:jc w:val="both"/>
        <w:rPr>
          <w:b/>
          <w:i/>
        </w:rPr>
      </w:pPr>
    </w:p>
    <w:p w:rsidR="00B25513" w:rsidRPr="00102F2D" w:rsidRDefault="006E78B8" w:rsidP="005C045A">
      <w:pPr>
        <w:jc w:val="both"/>
        <w:rPr>
          <w:b/>
        </w:rPr>
      </w:pPr>
      <w:r w:rsidRPr="001329A8">
        <w:rPr>
          <w:b/>
        </w:rPr>
        <w:t>MULTI-COUNTRY</w:t>
      </w:r>
      <w:r w:rsidR="00B25513" w:rsidRPr="001329A8">
        <w:rPr>
          <w:b/>
        </w:rPr>
        <w:t xml:space="preserve"> </w:t>
      </w:r>
      <w:r w:rsidR="00EF2118">
        <w:rPr>
          <w:b/>
        </w:rPr>
        <w:t xml:space="preserve">ANNUAL </w:t>
      </w:r>
      <w:r w:rsidR="00E5771B" w:rsidRPr="001329A8">
        <w:rPr>
          <w:b/>
        </w:rPr>
        <w:t xml:space="preserve">ACTION </w:t>
      </w:r>
      <w:r w:rsidR="00B25513" w:rsidRPr="001329A8">
        <w:rPr>
          <w:b/>
        </w:rPr>
        <w:t>PROGRAMME</w:t>
      </w:r>
      <w:r w:rsidR="00EF2118">
        <w:rPr>
          <w:b/>
        </w:rPr>
        <w:t xml:space="preserve"> 2014</w:t>
      </w:r>
    </w:p>
    <w:p w:rsidR="00B25513" w:rsidRDefault="00B25513" w:rsidP="005C045A">
      <w:pPr>
        <w:jc w:val="both"/>
        <w:rPr>
          <w:b/>
          <w:u w:val="single"/>
        </w:rPr>
      </w:pPr>
    </w:p>
    <w:p w:rsidR="00567C6A" w:rsidRPr="000B2E62" w:rsidRDefault="00567C6A" w:rsidP="00FB7D79">
      <w:pPr>
        <w:pStyle w:val="Heading1"/>
        <w:numPr>
          <w:ilvl w:val="0"/>
          <w:numId w:val="5"/>
        </w:numPr>
        <w:jc w:val="both"/>
        <w:rPr>
          <w:sz w:val="24"/>
          <w:szCs w:val="24"/>
        </w:rPr>
      </w:pPr>
      <w:r w:rsidRPr="000B2E62">
        <w:rPr>
          <w:sz w:val="24"/>
          <w:szCs w:val="24"/>
        </w:rPr>
        <w:t>Identification</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70"/>
      </w:tblGrid>
      <w:tr w:rsidR="001731BC" w:rsidRPr="00A17271" w:rsidTr="00FD3215">
        <w:tc>
          <w:tcPr>
            <w:tcW w:w="3284" w:type="dxa"/>
          </w:tcPr>
          <w:p w:rsidR="001731BC" w:rsidRPr="00CE6AB3" w:rsidRDefault="001731BC" w:rsidP="009D05F2">
            <w:pPr>
              <w:spacing w:before="60" w:after="60"/>
              <w:rPr>
                <w:b/>
              </w:rPr>
            </w:pPr>
            <w:r w:rsidRPr="00CE6AB3">
              <w:rPr>
                <w:b/>
              </w:rPr>
              <w:t>Beneficiar</w:t>
            </w:r>
            <w:r w:rsidR="009D05F2">
              <w:rPr>
                <w:b/>
              </w:rPr>
              <w:t>ies</w:t>
            </w:r>
          </w:p>
        </w:tc>
        <w:tc>
          <w:tcPr>
            <w:tcW w:w="5670" w:type="dxa"/>
          </w:tcPr>
          <w:p w:rsidR="00B91CF0" w:rsidRPr="008B0DDD" w:rsidRDefault="00FC1FB2" w:rsidP="00FC1FB2">
            <w:pPr>
              <w:spacing w:before="60" w:after="60"/>
              <w:jc w:val="both"/>
              <w:rPr>
                <w:i/>
              </w:rPr>
            </w:pPr>
            <w:r>
              <w:t>B</w:t>
            </w:r>
            <w:r w:rsidR="00FC5168">
              <w:t>eneficiaries listed in Annex I of the IPA II Regulation (IPA II beneficiaries)</w:t>
            </w:r>
          </w:p>
        </w:tc>
      </w:tr>
      <w:tr w:rsidR="001731BC" w:rsidRPr="00FC5168" w:rsidTr="00FD3215">
        <w:tc>
          <w:tcPr>
            <w:tcW w:w="3284" w:type="dxa"/>
          </w:tcPr>
          <w:p w:rsidR="001731BC" w:rsidRDefault="001731BC" w:rsidP="00185F3F">
            <w:pPr>
              <w:spacing w:before="60" w:after="60"/>
              <w:rPr>
                <w:b/>
              </w:rPr>
            </w:pPr>
            <w:r w:rsidRPr="00CE6AB3">
              <w:rPr>
                <w:b/>
              </w:rPr>
              <w:t>CRIS</w:t>
            </w:r>
            <w:r>
              <w:rPr>
                <w:b/>
              </w:rPr>
              <w:t>/ABAC</w:t>
            </w:r>
            <w:r w:rsidRPr="00CE6AB3">
              <w:rPr>
                <w:b/>
              </w:rPr>
              <w:t xml:space="preserve"> </w:t>
            </w:r>
            <w:r>
              <w:rPr>
                <w:b/>
              </w:rPr>
              <w:t>Commitment references</w:t>
            </w:r>
          </w:p>
          <w:p w:rsidR="003F4984" w:rsidRDefault="003F4984" w:rsidP="004A1D6A">
            <w:pPr>
              <w:spacing w:before="60" w:after="60"/>
              <w:rPr>
                <w:b/>
              </w:rPr>
            </w:pPr>
          </w:p>
          <w:p w:rsidR="004A1D6A" w:rsidRDefault="004A1D6A" w:rsidP="008C6137">
            <w:pPr>
              <w:spacing w:before="240" w:after="60"/>
              <w:rPr>
                <w:b/>
              </w:rPr>
            </w:pPr>
            <w:r>
              <w:rPr>
                <w:b/>
              </w:rPr>
              <w:t>Total cost</w:t>
            </w:r>
            <w:r w:rsidR="003F4984">
              <w:rPr>
                <w:b/>
              </w:rPr>
              <w:t xml:space="preserve"> = </w:t>
            </w:r>
            <w:r>
              <w:rPr>
                <w:b/>
              </w:rPr>
              <w:t>EU Contribution</w:t>
            </w:r>
          </w:p>
          <w:p w:rsidR="004A1D6A" w:rsidRPr="00CE6AB3" w:rsidRDefault="004A1D6A" w:rsidP="004A1D6A">
            <w:pPr>
              <w:spacing w:before="60" w:after="60"/>
              <w:rPr>
                <w:b/>
              </w:rPr>
            </w:pPr>
            <w:r>
              <w:rPr>
                <w:b/>
              </w:rPr>
              <w:t>Budget line</w:t>
            </w:r>
          </w:p>
        </w:tc>
        <w:tc>
          <w:tcPr>
            <w:tcW w:w="5670" w:type="dxa"/>
          </w:tcPr>
          <w:p w:rsidR="003E46E0" w:rsidRPr="008C6137" w:rsidRDefault="001731BC" w:rsidP="009D05F2">
            <w:pPr>
              <w:spacing w:before="60" w:after="60"/>
              <w:jc w:val="both"/>
              <w:rPr>
                <w:lang w:val="fr-FR"/>
              </w:rPr>
            </w:pPr>
            <w:r w:rsidRPr="008C6137">
              <w:rPr>
                <w:lang w:val="fr-FR"/>
              </w:rPr>
              <w:t>20</w:t>
            </w:r>
            <w:r w:rsidR="009D05F2" w:rsidRPr="008C6137">
              <w:rPr>
                <w:lang w:val="fr-FR"/>
              </w:rPr>
              <w:t>14</w:t>
            </w:r>
            <w:r w:rsidRPr="008C6137">
              <w:rPr>
                <w:lang w:val="fr-FR"/>
              </w:rPr>
              <w:t>/</w:t>
            </w:r>
            <w:r w:rsidR="001F215E" w:rsidRPr="008C6137">
              <w:rPr>
                <w:lang w:val="fr-FR"/>
              </w:rPr>
              <w:t>0</w:t>
            </w:r>
            <w:r w:rsidR="009D05F2" w:rsidRPr="008C6137">
              <w:rPr>
                <w:lang w:val="fr-FR"/>
              </w:rPr>
              <w:t>31</w:t>
            </w:r>
            <w:r w:rsidR="001F215E" w:rsidRPr="008C6137">
              <w:rPr>
                <w:lang w:val="fr-FR"/>
              </w:rPr>
              <w:t>-</w:t>
            </w:r>
            <w:r w:rsidR="009D05F2" w:rsidRPr="008C6137">
              <w:rPr>
                <w:lang w:val="fr-FR"/>
              </w:rPr>
              <w:t>603</w:t>
            </w:r>
            <w:r w:rsidR="001F215E" w:rsidRPr="008C6137">
              <w:rPr>
                <w:lang w:val="fr-FR"/>
              </w:rPr>
              <w:t xml:space="preserve">; </w:t>
            </w:r>
            <w:r w:rsidR="003E46E0" w:rsidRPr="008C6137">
              <w:rPr>
                <w:lang w:val="fr-FR"/>
              </w:rPr>
              <w:t>M</w:t>
            </w:r>
            <w:r w:rsidR="00ED4552">
              <w:rPr>
                <w:lang w:val="fr-FR"/>
              </w:rPr>
              <w:t>C</w:t>
            </w:r>
            <w:r w:rsidR="003E46E0" w:rsidRPr="008C6137">
              <w:rPr>
                <w:lang w:val="fr-FR"/>
              </w:rPr>
              <w:t>P 2014</w:t>
            </w:r>
            <w:r w:rsidR="00865C8E">
              <w:rPr>
                <w:lang w:val="fr-FR"/>
              </w:rPr>
              <w:t xml:space="preserve"> </w:t>
            </w:r>
            <w:r w:rsidR="003E46E0" w:rsidRPr="008C6137">
              <w:rPr>
                <w:lang w:val="fr-FR"/>
              </w:rPr>
              <w:t>-</w:t>
            </w:r>
            <w:r w:rsidR="00865C8E">
              <w:rPr>
                <w:lang w:val="fr-FR"/>
              </w:rPr>
              <w:t xml:space="preserve"> </w:t>
            </w:r>
            <w:r w:rsidR="003E46E0" w:rsidRPr="008C6137">
              <w:rPr>
                <w:lang w:val="fr-FR"/>
              </w:rPr>
              <w:t>part ELARG</w:t>
            </w:r>
          </w:p>
          <w:p w:rsidR="00355915" w:rsidRPr="008B7D41" w:rsidRDefault="001F215E" w:rsidP="009D05F2">
            <w:pPr>
              <w:spacing w:before="60" w:after="60"/>
              <w:jc w:val="both"/>
              <w:rPr>
                <w:lang w:val="fr-FR"/>
              </w:rPr>
            </w:pPr>
            <w:r w:rsidRPr="008B7D41">
              <w:rPr>
                <w:lang w:val="fr-FR"/>
              </w:rPr>
              <w:t>2014/032-064</w:t>
            </w:r>
            <w:r w:rsidR="00A7226C" w:rsidRPr="008B7D41">
              <w:rPr>
                <w:lang w:val="fr-FR"/>
              </w:rPr>
              <w:t xml:space="preserve">; </w:t>
            </w:r>
            <w:r w:rsidR="00E36488" w:rsidRPr="008C6137">
              <w:rPr>
                <w:lang w:val="fr-FR"/>
              </w:rPr>
              <w:t>M</w:t>
            </w:r>
            <w:r w:rsidR="00E36488">
              <w:rPr>
                <w:lang w:val="fr-FR"/>
              </w:rPr>
              <w:t>C</w:t>
            </w:r>
            <w:r w:rsidR="00E36488" w:rsidRPr="008C6137">
              <w:rPr>
                <w:lang w:val="fr-FR"/>
              </w:rPr>
              <w:t>P 2014</w:t>
            </w:r>
            <w:r w:rsidR="00E36488">
              <w:rPr>
                <w:lang w:val="fr-FR"/>
              </w:rPr>
              <w:t xml:space="preserve"> - part</w:t>
            </w:r>
            <w:r w:rsidR="00355915" w:rsidRPr="008B7D41">
              <w:rPr>
                <w:lang w:val="fr-FR"/>
              </w:rPr>
              <w:t xml:space="preserve"> ESTAT</w:t>
            </w:r>
          </w:p>
          <w:p w:rsidR="009D05F2" w:rsidRPr="00674758" w:rsidRDefault="005B57C5" w:rsidP="009D05F2">
            <w:pPr>
              <w:spacing w:before="60" w:after="60"/>
              <w:jc w:val="both"/>
              <w:rPr>
                <w:lang w:val="fr-BE"/>
              </w:rPr>
            </w:pPr>
            <w:r w:rsidRPr="00674758">
              <w:rPr>
                <w:lang w:val="fr-BE"/>
              </w:rPr>
              <w:t>SI2.692592</w:t>
            </w:r>
            <w:r w:rsidR="00DB3C60" w:rsidRPr="00674758">
              <w:rPr>
                <w:lang w:val="fr-BE"/>
              </w:rPr>
              <w:t>;</w:t>
            </w:r>
            <w:r w:rsidR="00EC0E07" w:rsidRPr="00674758">
              <w:rPr>
                <w:lang w:val="fr-BE"/>
              </w:rPr>
              <w:t xml:space="preserve"> </w:t>
            </w:r>
            <w:r w:rsidR="00E36488" w:rsidRPr="00674758">
              <w:rPr>
                <w:lang w:val="fr-BE"/>
              </w:rPr>
              <w:t xml:space="preserve">MCP 2014 </w:t>
            </w:r>
            <w:r w:rsidR="008B7D41" w:rsidRPr="00674758">
              <w:rPr>
                <w:lang w:val="fr-BE"/>
              </w:rPr>
              <w:t>-</w:t>
            </w:r>
            <w:r w:rsidR="00E36488" w:rsidRPr="00674758">
              <w:rPr>
                <w:lang w:val="fr-BE"/>
              </w:rPr>
              <w:t xml:space="preserve"> part </w:t>
            </w:r>
            <w:r w:rsidR="00355915" w:rsidRPr="00674758">
              <w:rPr>
                <w:lang w:val="fr-BE"/>
              </w:rPr>
              <w:t>EACEA</w:t>
            </w:r>
          </w:p>
          <w:p w:rsidR="009D05F2" w:rsidRPr="008B7D41" w:rsidRDefault="006D333B" w:rsidP="008C6137">
            <w:pPr>
              <w:spacing w:before="120" w:after="60"/>
              <w:jc w:val="both"/>
              <w:rPr>
                <w:lang w:val="fr-FR"/>
              </w:rPr>
            </w:pPr>
            <w:r w:rsidRPr="00674758">
              <w:rPr>
                <w:lang w:val="fr-BE"/>
              </w:rPr>
              <w:t xml:space="preserve"> </w:t>
            </w:r>
            <w:r w:rsidR="00FC5168" w:rsidRPr="008B7D41">
              <w:rPr>
                <w:lang w:val="fr-FR"/>
              </w:rPr>
              <w:t xml:space="preserve">EUR </w:t>
            </w:r>
            <w:r w:rsidR="00D93F08" w:rsidRPr="008B7D41">
              <w:rPr>
                <w:lang w:val="fr-FR"/>
              </w:rPr>
              <w:t xml:space="preserve">152 </w:t>
            </w:r>
            <w:r w:rsidR="008577F4" w:rsidRPr="008B7D41">
              <w:rPr>
                <w:lang w:val="fr-FR"/>
              </w:rPr>
              <w:t>600 000</w:t>
            </w:r>
          </w:p>
          <w:p w:rsidR="001731BC" w:rsidRPr="00FC5168" w:rsidRDefault="001731BC" w:rsidP="009D05F2">
            <w:pPr>
              <w:spacing w:before="60" w:after="60"/>
              <w:jc w:val="both"/>
            </w:pPr>
            <w:r w:rsidRPr="00FC5168">
              <w:t>22.020401</w:t>
            </w:r>
            <w:r w:rsidR="00FC5168" w:rsidRPr="00FC5168">
              <w:t xml:space="preserve"> – Multi-country programmes, regional integration and territorial cooperation</w:t>
            </w:r>
          </w:p>
        </w:tc>
      </w:tr>
      <w:tr w:rsidR="001731BC" w:rsidRPr="00A17271" w:rsidTr="00FD3215">
        <w:tc>
          <w:tcPr>
            <w:tcW w:w="3284" w:type="dxa"/>
          </w:tcPr>
          <w:p w:rsidR="001731BC" w:rsidRPr="00CE6AB3" w:rsidRDefault="001731BC" w:rsidP="00185F3F">
            <w:pPr>
              <w:spacing w:before="60" w:after="60"/>
              <w:rPr>
                <w:b/>
              </w:rPr>
            </w:pPr>
            <w:r>
              <w:rPr>
                <w:b/>
              </w:rPr>
              <w:t>Management mode/ Entrusted Entity</w:t>
            </w:r>
          </w:p>
        </w:tc>
        <w:tc>
          <w:tcPr>
            <w:tcW w:w="5670" w:type="dxa"/>
          </w:tcPr>
          <w:p w:rsidR="00C22D65" w:rsidRDefault="001731BC" w:rsidP="00185F3F">
            <w:pPr>
              <w:spacing w:before="60" w:after="60"/>
            </w:pPr>
            <w:r>
              <w:t>Direct</w:t>
            </w:r>
            <w:r w:rsidR="00C22D65">
              <w:t xml:space="preserve"> management by the European Commission</w:t>
            </w:r>
          </w:p>
          <w:p w:rsidR="00ED4552" w:rsidRDefault="00BD3AB7" w:rsidP="005653F7">
            <w:pPr>
              <w:spacing w:before="60" w:after="60"/>
            </w:pPr>
            <w:r>
              <w:t xml:space="preserve">Except </w:t>
            </w:r>
            <w:r w:rsidR="00ED4552">
              <w:t xml:space="preserve">for:  </w:t>
            </w:r>
          </w:p>
          <w:p w:rsidR="00FC1FB2" w:rsidRDefault="005653F7" w:rsidP="005653F7">
            <w:pPr>
              <w:spacing w:before="60" w:after="60"/>
            </w:pPr>
            <w:r>
              <w:t>parts of</w:t>
            </w:r>
            <w:r w:rsidR="006706E9">
              <w:t xml:space="preserve"> </w:t>
            </w:r>
            <w:r>
              <w:t>Action No. 15</w:t>
            </w:r>
            <w:r w:rsidR="00ED4552">
              <w:t xml:space="preserve"> -</w:t>
            </w:r>
            <w:r w:rsidR="00272AA7">
              <w:t xml:space="preserve"> EDIF</w:t>
            </w:r>
            <w:r>
              <w:t xml:space="preserve">: Indirect management by the European Bank for Reconstruction and Development (EBRD) and the European Investment Fund (EIF); </w:t>
            </w:r>
            <w:r w:rsidR="00ED4552">
              <w:t>and</w:t>
            </w:r>
            <w:r w:rsidR="00ED4552" w:rsidDel="00FC1FB2">
              <w:t xml:space="preserve"> </w:t>
            </w:r>
            <w:r w:rsidR="00C723E1">
              <w:t xml:space="preserve"> </w:t>
            </w:r>
          </w:p>
          <w:p w:rsidR="00272AA7" w:rsidRPr="00C46426" w:rsidRDefault="00BD3AB7" w:rsidP="00ED4552">
            <w:pPr>
              <w:spacing w:before="60" w:after="60"/>
              <w:rPr>
                <w:i/>
              </w:rPr>
            </w:pPr>
            <w:r>
              <w:t>Action No. 1</w:t>
            </w:r>
            <w:r w:rsidR="005653F7">
              <w:t>6</w:t>
            </w:r>
            <w:r w:rsidR="00272AA7">
              <w:t xml:space="preserve"> </w:t>
            </w:r>
            <w:r w:rsidR="00865C8E">
              <w:t xml:space="preserve">- </w:t>
            </w:r>
            <w:r w:rsidR="00272AA7">
              <w:t>RHP</w:t>
            </w:r>
            <w:r>
              <w:t xml:space="preserve">: </w:t>
            </w:r>
            <w:r w:rsidR="00C22D65">
              <w:t>I</w:t>
            </w:r>
            <w:r w:rsidR="001731BC">
              <w:t>ndirect</w:t>
            </w:r>
            <w:r w:rsidR="00C22D65">
              <w:t xml:space="preserve"> management by </w:t>
            </w:r>
            <w:r w:rsidR="00E66995">
              <w:t xml:space="preserve">Council of Europe Development Bank </w:t>
            </w:r>
            <w:r w:rsidR="00865C8E">
              <w:t>(CEB)</w:t>
            </w:r>
          </w:p>
        </w:tc>
      </w:tr>
      <w:tr w:rsidR="001731BC" w:rsidRPr="00A17271" w:rsidTr="00FD3215">
        <w:tc>
          <w:tcPr>
            <w:tcW w:w="3284" w:type="dxa"/>
          </w:tcPr>
          <w:p w:rsidR="001731BC" w:rsidRDefault="001731BC" w:rsidP="00CE5171">
            <w:pPr>
              <w:spacing w:before="60"/>
              <w:rPr>
                <w:b/>
              </w:rPr>
            </w:pPr>
            <w:r>
              <w:rPr>
                <w:b/>
              </w:rPr>
              <w:t>Final date for contracting</w:t>
            </w:r>
          </w:p>
          <w:p w:rsidR="001731BC" w:rsidRPr="005A0B23" w:rsidRDefault="00CE5171" w:rsidP="00810156">
            <w:pPr>
              <w:spacing w:after="60"/>
              <w:rPr>
                <w:b/>
              </w:rPr>
            </w:pPr>
            <w:r>
              <w:rPr>
                <w:b/>
              </w:rPr>
              <w:t>i</w:t>
            </w:r>
            <w:r w:rsidR="00A62224">
              <w:rPr>
                <w:b/>
              </w:rPr>
              <w:t>ncluding the conclusion of delegation agreements</w:t>
            </w:r>
          </w:p>
        </w:tc>
        <w:tc>
          <w:tcPr>
            <w:tcW w:w="5670" w:type="dxa"/>
          </w:tcPr>
          <w:p w:rsidR="001731BC" w:rsidRPr="009D05F2" w:rsidRDefault="001731BC" w:rsidP="009D05F2">
            <w:pPr>
              <w:spacing w:before="60" w:after="60"/>
            </w:pPr>
            <w:r w:rsidRPr="008B0DDD">
              <w:t xml:space="preserve">at the latest by </w:t>
            </w:r>
            <w:r>
              <w:t xml:space="preserve">31 December </w:t>
            </w:r>
            <w:r w:rsidR="009D05F2">
              <w:t>2015</w:t>
            </w:r>
          </w:p>
        </w:tc>
      </w:tr>
      <w:tr w:rsidR="001731BC" w:rsidRPr="008C6137" w:rsidTr="00FD3215">
        <w:tc>
          <w:tcPr>
            <w:tcW w:w="3284" w:type="dxa"/>
          </w:tcPr>
          <w:p w:rsidR="001731BC" w:rsidRPr="005A0B23" w:rsidRDefault="001731BC" w:rsidP="00185F3F">
            <w:pPr>
              <w:spacing w:before="60" w:after="60"/>
              <w:rPr>
                <w:b/>
              </w:rPr>
            </w:pPr>
            <w:r w:rsidRPr="005A0B23">
              <w:rPr>
                <w:b/>
              </w:rPr>
              <w:t xml:space="preserve">Final date for </w:t>
            </w:r>
            <w:r>
              <w:rPr>
                <w:b/>
              </w:rPr>
              <w:t>operational implementation</w:t>
            </w:r>
          </w:p>
        </w:tc>
        <w:tc>
          <w:tcPr>
            <w:tcW w:w="5670" w:type="dxa"/>
          </w:tcPr>
          <w:p w:rsidR="00BD3AB7" w:rsidRDefault="001731BC" w:rsidP="008C6137">
            <w:r>
              <w:t>at the latest by 31 December</w:t>
            </w:r>
            <w:r w:rsidRPr="008B0DDD">
              <w:t xml:space="preserve"> </w:t>
            </w:r>
            <w:r w:rsidR="009D05F2">
              <w:t xml:space="preserve">2018 </w:t>
            </w:r>
          </w:p>
          <w:p w:rsidR="00E513DF" w:rsidRDefault="006E78B8" w:rsidP="008C6137">
            <w:pPr>
              <w:rPr>
                <w:lang w:val="es-ES"/>
              </w:rPr>
            </w:pPr>
            <w:r>
              <w:t>E</w:t>
            </w:r>
            <w:r w:rsidR="009D05F2">
              <w:t>xcept for</w:t>
            </w:r>
            <w:r w:rsidR="005653F7">
              <w:t xml:space="preserve"> </w:t>
            </w:r>
            <w:proofErr w:type="spellStart"/>
            <w:r w:rsidR="005653F7" w:rsidRPr="008C6137">
              <w:rPr>
                <w:lang w:val="es-ES"/>
              </w:rPr>
              <w:t>Action</w:t>
            </w:r>
            <w:proofErr w:type="spellEnd"/>
            <w:r w:rsidR="00E513DF">
              <w:rPr>
                <w:lang w:val="es-ES"/>
              </w:rPr>
              <w:t>:</w:t>
            </w:r>
          </w:p>
          <w:p w:rsidR="00E513DF" w:rsidRDefault="009D5897" w:rsidP="008C6137">
            <w:pPr>
              <w:rPr>
                <w:lang w:val="es-ES"/>
              </w:rPr>
            </w:pPr>
            <w:r w:rsidRPr="008C6137">
              <w:rPr>
                <w:lang w:val="es-ES"/>
              </w:rPr>
              <w:t xml:space="preserve">No. </w:t>
            </w:r>
            <w:r w:rsidR="00355915" w:rsidRPr="008C6137">
              <w:rPr>
                <w:lang w:val="es-ES"/>
              </w:rPr>
              <w:t>5</w:t>
            </w:r>
            <w:r w:rsidRPr="008C6137">
              <w:rPr>
                <w:lang w:val="es-ES"/>
              </w:rPr>
              <w:t xml:space="preserve"> – 31/12/2019; </w:t>
            </w:r>
          </w:p>
          <w:p w:rsidR="00E513DF" w:rsidRDefault="00B976F5" w:rsidP="008C6137">
            <w:pPr>
              <w:rPr>
                <w:lang w:val="es-ES"/>
              </w:rPr>
            </w:pPr>
            <w:r w:rsidRPr="008C6137">
              <w:rPr>
                <w:lang w:val="es-ES"/>
              </w:rPr>
              <w:t xml:space="preserve">No. 14 </w:t>
            </w:r>
            <w:r w:rsidR="00E513DF">
              <w:rPr>
                <w:lang w:val="es-ES"/>
              </w:rPr>
              <w:t xml:space="preserve">– </w:t>
            </w:r>
            <w:r w:rsidRPr="008C6137">
              <w:rPr>
                <w:lang w:val="es-ES"/>
              </w:rPr>
              <w:t>31/12/2020</w:t>
            </w:r>
            <w:r w:rsidR="00C1434F">
              <w:rPr>
                <w:lang w:val="es-ES"/>
              </w:rPr>
              <w:t>;</w:t>
            </w:r>
            <w:r w:rsidR="005653F7" w:rsidRPr="008C6137">
              <w:rPr>
                <w:lang w:val="es-ES"/>
              </w:rPr>
              <w:t xml:space="preserve"> </w:t>
            </w:r>
          </w:p>
          <w:p w:rsidR="001731BC" w:rsidRPr="008C6137" w:rsidRDefault="005653F7" w:rsidP="008C6137">
            <w:pPr>
              <w:rPr>
                <w:lang w:val="es-ES"/>
              </w:rPr>
            </w:pPr>
            <w:r w:rsidRPr="008C6137">
              <w:rPr>
                <w:lang w:val="es-ES"/>
              </w:rPr>
              <w:t>No. 15 – 31/12/2023</w:t>
            </w:r>
          </w:p>
          <w:p w:rsidR="00272AA7" w:rsidRPr="008C6137" w:rsidRDefault="00272AA7" w:rsidP="00B40394">
            <w:pPr>
              <w:rPr>
                <w:lang w:val="es-ES"/>
              </w:rPr>
            </w:pPr>
          </w:p>
        </w:tc>
      </w:tr>
      <w:tr w:rsidR="001731BC" w:rsidRPr="00A17271" w:rsidTr="00FD3215">
        <w:tc>
          <w:tcPr>
            <w:tcW w:w="3284" w:type="dxa"/>
          </w:tcPr>
          <w:p w:rsidR="001731BC" w:rsidRPr="0080413E" w:rsidRDefault="001731BC" w:rsidP="00185F3F">
            <w:pPr>
              <w:spacing w:before="60" w:after="60"/>
              <w:rPr>
                <w:b/>
              </w:rPr>
            </w:pPr>
            <w:r w:rsidRPr="0080413E">
              <w:rPr>
                <w:b/>
              </w:rPr>
              <w:t>Programming Unit</w:t>
            </w:r>
          </w:p>
        </w:tc>
        <w:tc>
          <w:tcPr>
            <w:tcW w:w="5670" w:type="dxa"/>
          </w:tcPr>
          <w:p w:rsidR="001731BC" w:rsidRPr="00327C37" w:rsidRDefault="00327C37" w:rsidP="00185F3F">
            <w:pPr>
              <w:spacing w:before="60" w:after="60"/>
            </w:pPr>
            <w:r w:rsidRPr="00327C37">
              <w:t>Unit D</w:t>
            </w:r>
            <w:r w:rsidR="00E66995">
              <w:t>.</w:t>
            </w:r>
            <w:r w:rsidRPr="00327C37">
              <w:t>3</w:t>
            </w:r>
            <w:r w:rsidR="00E66995">
              <w:t xml:space="preserve"> </w:t>
            </w:r>
            <w:r w:rsidRPr="00327C37">
              <w:t>-</w:t>
            </w:r>
            <w:r w:rsidR="00E66995">
              <w:t xml:space="preserve"> </w:t>
            </w:r>
            <w:r w:rsidRPr="00327C37">
              <w:t xml:space="preserve"> Regional Cooperation and Programmes, DG Enlargement</w:t>
            </w:r>
          </w:p>
        </w:tc>
      </w:tr>
      <w:tr w:rsidR="001731BC" w:rsidRPr="0074481C" w:rsidTr="00FD3215">
        <w:tc>
          <w:tcPr>
            <w:tcW w:w="3284" w:type="dxa"/>
          </w:tcPr>
          <w:p w:rsidR="001731BC" w:rsidRPr="0080413E" w:rsidRDefault="001731BC" w:rsidP="00185F3F">
            <w:pPr>
              <w:spacing w:before="60" w:after="60"/>
              <w:rPr>
                <w:b/>
              </w:rPr>
            </w:pPr>
            <w:r w:rsidRPr="0080413E">
              <w:rPr>
                <w:b/>
              </w:rPr>
              <w:t>Implement</w:t>
            </w:r>
            <w:r>
              <w:rPr>
                <w:b/>
              </w:rPr>
              <w:t>ing Unit</w:t>
            </w:r>
            <w:r w:rsidRPr="0080413E">
              <w:rPr>
                <w:b/>
              </w:rPr>
              <w:t>/ EU Delegation</w:t>
            </w:r>
          </w:p>
        </w:tc>
        <w:tc>
          <w:tcPr>
            <w:tcW w:w="5670" w:type="dxa"/>
          </w:tcPr>
          <w:p w:rsidR="00327C37" w:rsidRDefault="00327C37" w:rsidP="00327C37">
            <w:pPr>
              <w:spacing w:before="60" w:after="60"/>
            </w:pPr>
            <w:r w:rsidRPr="00327C37">
              <w:t>Unit D</w:t>
            </w:r>
            <w:r w:rsidR="00E66995">
              <w:t>.</w:t>
            </w:r>
            <w:r w:rsidRPr="00327C37">
              <w:t>3- Regional Cooperation and Programmes, DG Enlargement with the following exceptions:</w:t>
            </w:r>
          </w:p>
          <w:p w:rsidR="0074481C" w:rsidRDefault="0074481C" w:rsidP="00327C37">
            <w:pPr>
              <w:spacing w:before="60" w:after="60"/>
            </w:pPr>
            <w:r w:rsidRPr="0074481C">
              <w:t>Action No. 1: Unit D</w:t>
            </w:r>
            <w:r w:rsidR="00E66995">
              <w:t>.</w:t>
            </w:r>
            <w:r w:rsidRPr="0074481C">
              <w:t>2 – Institution building, TAIEX, Twinning, D</w:t>
            </w:r>
            <w:r>
              <w:t>G</w:t>
            </w:r>
            <w:r w:rsidRPr="0074481C">
              <w:t xml:space="preserve"> Enlargement</w:t>
            </w:r>
          </w:p>
          <w:p w:rsidR="00092F2C" w:rsidRDefault="00092F2C" w:rsidP="00327C37">
            <w:pPr>
              <w:spacing w:before="60" w:after="60"/>
            </w:pPr>
            <w:r>
              <w:t xml:space="preserve">Action No. </w:t>
            </w:r>
            <w:r w:rsidR="00355915">
              <w:t>8</w:t>
            </w:r>
            <w:r>
              <w:t>:</w:t>
            </w:r>
            <w:r w:rsidR="0035534D">
              <w:t>Statistics</w:t>
            </w:r>
            <w:r>
              <w:t xml:space="preserve"> cross</w:t>
            </w:r>
            <w:r w:rsidR="00EC1120">
              <w:t>-</w:t>
            </w:r>
            <w:r>
              <w:t>delegated to DG ESTAT</w:t>
            </w:r>
          </w:p>
          <w:p w:rsidR="00327C37" w:rsidRPr="0074481C" w:rsidRDefault="009055C3" w:rsidP="00D93F08">
            <w:pPr>
              <w:spacing w:before="60" w:after="60"/>
            </w:pPr>
            <w:r>
              <w:t>Action No. 9</w:t>
            </w:r>
            <w:r w:rsidR="006E78B8">
              <w:t>:</w:t>
            </w:r>
            <w:r w:rsidR="007B6337">
              <w:t xml:space="preserve">Western Balkans </w:t>
            </w:r>
            <w:r w:rsidR="0035534D">
              <w:t xml:space="preserve">Youth </w:t>
            </w:r>
            <w:r w:rsidR="007B6337">
              <w:t xml:space="preserve">Window under Erasmus +, </w:t>
            </w:r>
            <w:r w:rsidR="00D93F08">
              <w:t>co</w:t>
            </w:r>
            <w:r w:rsidR="00272AA7">
              <w:t>-delegated to</w:t>
            </w:r>
            <w:r>
              <w:t xml:space="preserve"> EACEA</w:t>
            </w:r>
          </w:p>
        </w:tc>
      </w:tr>
    </w:tbl>
    <w:p w:rsidR="00567C6A" w:rsidRPr="0074481C" w:rsidRDefault="00567C6A" w:rsidP="005C045A">
      <w:pPr>
        <w:jc w:val="both"/>
        <w:rPr>
          <w:b/>
          <w:u w:val="single"/>
        </w:rPr>
      </w:pPr>
    </w:p>
    <w:p w:rsidR="00B25513" w:rsidRPr="000B2E62" w:rsidRDefault="009B42AF" w:rsidP="00FB7D79">
      <w:pPr>
        <w:pStyle w:val="Heading1"/>
        <w:numPr>
          <w:ilvl w:val="0"/>
          <w:numId w:val="5"/>
        </w:numPr>
        <w:spacing w:after="120"/>
        <w:ind w:left="431" w:hanging="431"/>
        <w:jc w:val="both"/>
        <w:rPr>
          <w:sz w:val="24"/>
          <w:szCs w:val="24"/>
        </w:rPr>
      </w:pPr>
      <w:r>
        <w:rPr>
          <w:sz w:val="24"/>
          <w:szCs w:val="24"/>
        </w:rPr>
        <w:t>Description of the</w:t>
      </w:r>
      <w:r w:rsidR="007468B7" w:rsidRPr="000B2E62">
        <w:rPr>
          <w:sz w:val="24"/>
          <w:szCs w:val="24"/>
        </w:rPr>
        <w:t xml:space="preserve"> </w:t>
      </w:r>
      <w:r w:rsidR="000E5010">
        <w:rPr>
          <w:sz w:val="24"/>
          <w:szCs w:val="24"/>
        </w:rPr>
        <w:t xml:space="preserve">Action </w:t>
      </w:r>
      <w:r w:rsidR="007468B7" w:rsidRPr="000B2E62">
        <w:rPr>
          <w:sz w:val="24"/>
          <w:szCs w:val="24"/>
        </w:rPr>
        <w:t>Programme</w:t>
      </w:r>
    </w:p>
    <w:p w:rsidR="000F1748" w:rsidRPr="004278FA" w:rsidRDefault="00334D09" w:rsidP="00FB7D79">
      <w:pPr>
        <w:numPr>
          <w:ilvl w:val="1"/>
          <w:numId w:val="5"/>
        </w:numPr>
        <w:spacing w:before="120" w:after="120"/>
        <w:ind w:left="578" w:hanging="578"/>
        <w:jc w:val="both"/>
        <w:rPr>
          <w:i/>
        </w:rPr>
      </w:pPr>
      <w:r>
        <w:rPr>
          <w:rFonts w:ascii="Times New Roman Bold" w:hAnsi="Times New Roman Bold"/>
          <w:b/>
          <w:smallCaps/>
        </w:rPr>
        <w:t>Priorities</w:t>
      </w:r>
      <w:r w:rsidR="00D02FAF" w:rsidRPr="004278FA">
        <w:rPr>
          <w:rFonts w:ascii="Times New Roman Bold" w:hAnsi="Times New Roman Bold"/>
          <w:b/>
          <w:smallCaps/>
        </w:rPr>
        <w:t xml:space="preserve"> selected under this </w:t>
      </w:r>
      <w:r w:rsidR="000F1748" w:rsidRPr="004278FA">
        <w:rPr>
          <w:rFonts w:ascii="Times New Roman Bold" w:hAnsi="Times New Roman Bold"/>
          <w:b/>
          <w:smallCaps/>
        </w:rPr>
        <w:t xml:space="preserve">Action </w:t>
      </w:r>
      <w:r w:rsidR="00F83C15" w:rsidRPr="004278FA">
        <w:rPr>
          <w:rFonts w:ascii="Times New Roman Bold" w:hAnsi="Times New Roman Bold"/>
          <w:b/>
          <w:smallCaps/>
        </w:rPr>
        <w:t>P</w:t>
      </w:r>
      <w:r w:rsidR="00D02FAF" w:rsidRPr="004278FA">
        <w:rPr>
          <w:rFonts w:ascii="Times New Roman Bold" w:hAnsi="Times New Roman Bold"/>
          <w:b/>
          <w:smallCaps/>
        </w:rPr>
        <w:t xml:space="preserve">rogramme </w:t>
      </w:r>
    </w:p>
    <w:p w:rsidR="00690849" w:rsidRPr="00690849" w:rsidRDefault="00690849" w:rsidP="00690849">
      <w:pPr>
        <w:numPr>
          <w:ilvl w:val="0"/>
          <w:numId w:val="4"/>
        </w:numPr>
        <w:jc w:val="both"/>
        <w:rPr>
          <w:color w:val="000000"/>
          <w:szCs w:val="20"/>
        </w:rPr>
      </w:pPr>
      <w:r w:rsidRPr="00690849">
        <w:rPr>
          <w:color w:val="000000"/>
          <w:szCs w:val="20"/>
        </w:rPr>
        <w:lastRenderedPageBreak/>
        <w:t>Rationale for the selection</w:t>
      </w:r>
    </w:p>
    <w:p w:rsidR="00690849" w:rsidRDefault="00690849" w:rsidP="00F04191">
      <w:pPr>
        <w:tabs>
          <w:tab w:val="left" w:pos="1417"/>
          <w:tab w:val="left" w:pos="2126"/>
          <w:tab w:val="left" w:pos="2835"/>
        </w:tabs>
        <w:jc w:val="both"/>
      </w:pPr>
    </w:p>
    <w:p w:rsidR="00F04191" w:rsidRDefault="00327C37" w:rsidP="00F04191">
      <w:pPr>
        <w:tabs>
          <w:tab w:val="left" w:pos="1417"/>
          <w:tab w:val="left" w:pos="2126"/>
          <w:tab w:val="left" w:pos="2835"/>
        </w:tabs>
        <w:jc w:val="both"/>
        <w:rPr>
          <w:bCs/>
        </w:rPr>
      </w:pPr>
      <w:r w:rsidRPr="0084286C">
        <w:t xml:space="preserve">This </w:t>
      </w:r>
      <w:r>
        <w:t>IPA</w:t>
      </w:r>
      <w:r w:rsidR="002A2C40">
        <w:t xml:space="preserve"> II</w:t>
      </w:r>
      <w:r w:rsidRPr="0084286C">
        <w:t xml:space="preserve"> </w:t>
      </w:r>
      <w:r w:rsidR="0005163F">
        <w:t>m</w:t>
      </w:r>
      <w:r w:rsidRPr="0084286C">
        <w:t>ulti-</w:t>
      </w:r>
      <w:r>
        <w:t>country</w:t>
      </w:r>
      <w:r w:rsidR="002A2C40">
        <w:t xml:space="preserve"> </w:t>
      </w:r>
      <w:r w:rsidR="0005163F">
        <w:t>a</w:t>
      </w:r>
      <w:r>
        <w:t xml:space="preserve">ction </w:t>
      </w:r>
      <w:r w:rsidR="0005163F">
        <w:t>p</w:t>
      </w:r>
      <w:r w:rsidRPr="0084286C">
        <w:t>rogramme is designed to respond to priority needs as id</w:t>
      </w:r>
      <w:r>
        <w:t>entified</w:t>
      </w:r>
      <w:r w:rsidRPr="0084286C">
        <w:t xml:space="preserve"> in the </w:t>
      </w:r>
      <w:r w:rsidR="0005163F">
        <w:t>m</w:t>
      </w:r>
      <w:r>
        <w:t xml:space="preserve">ulti-country </w:t>
      </w:r>
      <w:r w:rsidR="0005163F">
        <w:t>i</w:t>
      </w:r>
      <w:r>
        <w:t xml:space="preserve">ndicative </w:t>
      </w:r>
      <w:r w:rsidR="0005163F">
        <w:t>s</w:t>
      </w:r>
      <w:r>
        <w:t xml:space="preserve">trategy </w:t>
      </w:r>
      <w:r w:rsidR="0005163F">
        <w:t>p</w:t>
      </w:r>
      <w:r>
        <w:t>aper 2014-2020</w:t>
      </w:r>
      <w:r w:rsidR="002A2C40">
        <w:t xml:space="preserve"> (here</w:t>
      </w:r>
      <w:r w:rsidR="0064266E">
        <w:t>in</w:t>
      </w:r>
      <w:r w:rsidR="002A2C40">
        <w:t>after referred to as Strategy Paper)</w:t>
      </w:r>
      <w:r w:rsidR="00334D09">
        <w:t xml:space="preserve"> adopted on 30 June 2014</w:t>
      </w:r>
      <w:r w:rsidR="00334D09">
        <w:rPr>
          <w:rStyle w:val="FootnoteReference"/>
        </w:rPr>
        <w:footnoteReference w:id="2"/>
      </w:r>
      <w:r w:rsidR="00CE268B">
        <w:t xml:space="preserve">. </w:t>
      </w:r>
      <w:r w:rsidR="00CE268B" w:rsidRPr="00CE268B">
        <w:rPr>
          <w:bCs/>
        </w:rPr>
        <w:t xml:space="preserve">The Western Balkans and Turkey face important challenges to meet the political and economic membership criteria and to align with the Union </w:t>
      </w:r>
      <w:r w:rsidR="00CE268B" w:rsidRPr="00CE268B">
        <w:rPr>
          <w:bCs/>
          <w:i/>
        </w:rPr>
        <w:t>acquis</w:t>
      </w:r>
      <w:r w:rsidR="00CE268B" w:rsidRPr="00CE268B">
        <w:rPr>
          <w:bCs/>
        </w:rPr>
        <w:t xml:space="preserve">. </w:t>
      </w:r>
      <w:r w:rsidR="00F04191" w:rsidRPr="00CE268B">
        <w:rPr>
          <w:bCs/>
        </w:rPr>
        <w:t xml:space="preserve">These challenges are common to all IPA II beneficiaries, although to varying degrees. </w:t>
      </w:r>
    </w:p>
    <w:p w:rsidR="00CE268B" w:rsidRDefault="00CE268B" w:rsidP="00CE268B">
      <w:pPr>
        <w:tabs>
          <w:tab w:val="left" w:pos="1417"/>
          <w:tab w:val="left" w:pos="2126"/>
          <w:tab w:val="left" w:pos="2835"/>
        </w:tabs>
        <w:jc w:val="both"/>
        <w:rPr>
          <w:bCs/>
        </w:rPr>
      </w:pPr>
    </w:p>
    <w:p w:rsidR="00CE268B" w:rsidRDefault="0064266E" w:rsidP="00CE268B">
      <w:pPr>
        <w:tabs>
          <w:tab w:val="left" w:pos="1417"/>
          <w:tab w:val="left" w:pos="2126"/>
          <w:tab w:val="left" w:pos="2835"/>
        </w:tabs>
        <w:jc w:val="both"/>
        <w:rPr>
          <w:bCs/>
        </w:rPr>
      </w:pPr>
      <w:r>
        <w:t>As pointed out in t</w:t>
      </w:r>
      <w:r w:rsidR="00F04191">
        <w:t>he Strategy Paper</w:t>
      </w:r>
      <w:r w:rsidR="008D0D25">
        <w:t>,</w:t>
      </w:r>
      <w:r w:rsidR="00F04191">
        <w:t xml:space="preserve"> </w:t>
      </w:r>
      <w:r w:rsidR="00CE268B" w:rsidRPr="00CE268B">
        <w:rPr>
          <w:bCs/>
        </w:rPr>
        <w:t xml:space="preserve">challenges </w:t>
      </w:r>
      <w:r>
        <w:rPr>
          <w:bCs/>
        </w:rPr>
        <w:t xml:space="preserve">persist </w:t>
      </w:r>
      <w:r w:rsidR="00CE268B" w:rsidRPr="00CE268B">
        <w:rPr>
          <w:bCs/>
        </w:rPr>
        <w:t xml:space="preserve">in the area of </w:t>
      </w:r>
      <w:r w:rsidR="00CE268B" w:rsidRPr="00CE268B">
        <w:rPr>
          <w:b/>
          <w:bCs/>
        </w:rPr>
        <w:t>democracy and rule of law,</w:t>
      </w:r>
      <w:r w:rsidR="00CE268B" w:rsidRPr="00CE268B">
        <w:rPr>
          <w:bCs/>
        </w:rPr>
        <w:t xml:space="preserve"> including the functioning of institutions guaranteeing democracy, empowerment of civil society, the fight against organised crime, safeguarding fundamental rights, such as freedom of expression and the rights of persons belonging to minorities. </w:t>
      </w:r>
    </w:p>
    <w:p w:rsidR="00CE268B" w:rsidRDefault="00CE268B" w:rsidP="00CE268B">
      <w:pPr>
        <w:tabs>
          <w:tab w:val="left" w:pos="1417"/>
          <w:tab w:val="left" w:pos="2126"/>
          <w:tab w:val="left" w:pos="2835"/>
        </w:tabs>
        <w:jc w:val="both"/>
        <w:rPr>
          <w:bCs/>
        </w:rPr>
      </w:pPr>
    </w:p>
    <w:p w:rsidR="00CE268B" w:rsidRPr="00CE268B" w:rsidRDefault="00F04191" w:rsidP="00CE268B">
      <w:pPr>
        <w:tabs>
          <w:tab w:val="left" w:pos="1417"/>
          <w:tab w:val="left" w:pos="2126"/>
          <w:tab w:val="left" w:pos="2835"/>
        </w:tabs>
        <w:jc w:val="both"/>
        <w:rPr>
          <w:bCs/>
        </w:rPr>
      </w:pPr>
      <w:r w:rsidRPr="00CE268B">
        <w:rPr>
          <w:bCs/>
        </w:rPr>
        <w:t xml:space="preserve">While solutions supported by IPA II funds need to be adapted to the specific situation of each individual IPA II beneficiary and supported under a national IPA programme, certain problems are best tackled at regional or horizontal level. </w:t>
      </w:r>
      <w:r w:rsidR="00CE268B" w:rsidRPr="00CE268B">
        <w:rPr>
          <w:bCs/>
        </w:rPr>
        <w:t xml:space="preserve">This is the case where a beneficiary cannot achieve the desired results alone as they require close cooperation and support from other IPA II beneficiaries (for instance for fighting organised crime), or where joint efforts are more cost-effective since they create synergies or economies of scale. A particular focus on the support to the reconciliation process in the Western Balkans will be ensured. </w:t>
      </w:r>
    </w:p>
    <w:p w:rsidR="00F04191" w:rsidRDefault="00F04191" w:rsidP="00F04191">
      <w:pPr>
        <w:tabs>
          <w:tab w:val="left" w:pos="1417"/>
          <w:tab w:val="left" w:pos="2126"/>
          <w:tab w:val="left" w:pos="2835"/>
        </w:tabs>
        <w:jc w:val="both"/>
        <w:rPr>
          <w:bCs/>
        </w:rPr>
      </w:pPr>
    </w:p>
    <w:p w:rsidR="00CE268B" w:rsidRDefault="00F04191" w:rsidP="00F04191">
      <w:pPr>
        <w:tabs>
          <w:tab w:val="left" w:pos="1417"/>
          <w:tab w:val="left" w:pos="2126"/>
          <w:tab w:val="left" w:pos="2835"/>
        </w:tabs>
        <w:jc w:val="both"/>
      </w:pPr>
      <w:r>
        <w:rPr>
          <w:bCs/>
        </w:rPr>
        <w:t>T</w:t>
      </w:r>
      <w:r w:rsidRPr="00CE268B">
        <w:rPr>
          <w:bCs/>
        </w:rPr>
        <w:t xml:space="preserve">he Strategy Paper </w:t>
      </w:r>
      <w:r>
        <w:rPr>
          <w:bCs/>
        </w:rPr>
        <w:t xml:space="preserve">sets out </w:t>
      </w:r>
      <w:r w:rsidR="00B436A5">
        <w:rPr>
          <w:bCs/>
        </w:rPr>
        <w:t xml:space="preserve">as well </w:t>
      </w:r>
      <w:r>
        <w:rPr>
          <w:bCs/>
        </w:rPr>
        <w:t>how IPA II assistance will</w:t>
      </w:r>
      <w:r w:rsidRPr="00CE268B">
        <w:rPr>
          <w:bCs/>
        </w:rPr>
        <w:t xml:space="preserve"> support reforms and investments in line with the identified key challenges </w:t>
      </w:r>
      <w:r w:rsidR="0064266E" w:rsidRPr="00CE268B">
        <w:rPr>
          <w:bCs/>
        </w:rPr>
        <w:t xml:space="preserve">for </w:t>
      </w:r>
      <w:r w:rsidR="0064266E" w:rsidRPr="00CE268B">
        <w:rPr>
          <w:b/>
          <w:bCs/>
        </w:rPr>
        <w:t>competitiveness and growth</w:t>
      </w:r>
      <w:r w:rsidR="0064266E" w:rsidRPr="00CE268B">
        <w:rPr>
          <w:bCs/>
        </w:rPr>
        <w:t>,</w:t>
      </w:r>
      <w:r w:rsidR="0064266E">
        <w:rPr>
          <w:bCs/>
        </w:rPr>
        <w:t xml:space="preserve"> </w:t>
      </w:r>
      <w:r w:rsidRPr="00CE268B">
        <w:rPr>
          <w:bCs/>
        </w:rPr>
        <w:t>in complementarity with assistance provided under the national programmes.</w:t>
      </w:r>
    </w:p>
    <w:p w:rsidR="00CE268B" w:rsidRDefault="00CE268B" w:rsidP="00327C37">
      <w:pPr>
        <w:tabs>
          <w:tab w:val="left" w:pos="1417"/>
          <w:tab w:val="left" w:pos="2126"/>
          <w:tab w:val="left" w:pos="2835"/>
        </w:tabs>
        <w:jc w:val="both"/>
      </w:pPr>
    </w:p>
    <w:p w:rsidR="00CE268B" w:rsidRDefault="00F04191" w:rsidP="00CE268B">
      <w:pPr>
        <w:tabs>
          <w:tab w:val="left" w:pos="1417"/>
          <w:tab w:val="left" w:pos="2126"/>
          <w:tab w:val="left" w:pos="2835"/>
        </w:tabs>
        <w:jc w:val="both"/>
        <w:rPr>
          <w:bCs/>
        </w:rPr>
      </w:pPr>
      <w:r>
        <w:rPr>
          <w:bCs/>
        </w:rPr>
        <w:t>In accordance with the Strategy Paper, a</w:t>
      </w:r>
      <w:r w:rsidR="00CE268B" w:rsidRPr="00CE268B">
        <w:rPr>
          <w:bCs/>
        </w:rPr>
        <w:t>ssistance will be delivered under the following four headings, each one presenting one dimension of the added value of the horizontal and regional programming:</w:t>
      </w:r>
    </w:p>
    <w:p w:rsidR="00B436A5" w:rsidRPr="00CE268B" w:rsidRDefault="00B436A5" w:rsidP="00CE268B">
      <w:pPr>
        <w:tabs>
          <w:tab w:val="left" w:pos="1417"/>
          <w:tab w:val="left" w:pos="2126"/>
          <w:tab w:val="left" w:pos="2835"/>
        </w:tabs>
        <w:jc w:val="both"/>
        <w:rPr>
          <w:bCs/>
        </w:rPr>
      </w:pPr>
    </w:p>
    <w:p w:rsidR="00CE268B" w:rsidRPr="00CE268B" w:rsidRDefault="00CE268B" w:rsidP="00CE268B">
      <w:pPr>
        <w:numPr>
          <w:ilvl w:val="0"/>
          <w:numId w:val="27"/>
        </w:numPr>
        <w:tabs>
          <w:tab w:val="left" w:pos="1417"/>
          <w:tab w:val="left" w:pos="2126"/>
          <w:tab w:val="left" w:pos="2835"/>
        </w:tabs>
        <w:jc w:val="both"/>
        <w:rPr>
          <w:bCs/>
        </w:rPr>
      </w:pPr>
      <w:r w:rsidRPr="00CE268B">
        <w:rPr>
          <w:bCs/>
        </w:rPr>
        <w:t>Horizontal support to sector policies and reforms;</w:t>
      </w:r>
    </w:p>
    <w:p w:rsidR="00CE268B" w:rsidRPr="00CE268B" w:rsidRDefault="00CE268B" w:rsidP="00CE268B">
      <w:pPr>
        <w:tabs>
          <w:tab w:val="left" w:pos="1417"/>
          <w:tab w:val="left" w:pos="2126"/>
          <w:tab w:val="left" w:pos="2835"/>
        </w:tabs>
        <w:jc w:val="both"/>
        <w:rPr>
          <w:bCs/>
        </w:rPr>
      </w:pPr>
    </w:p>
    <w:p w:rsidR="00CE268B" w:rsidRPr="00CE268B" w:rsidRDefault="00CE268B" w:rsidP="00CE268B">
      <w:pPr>
        <w:numPr>
          <w:ilvl w:val="0"/>
          <w:numId w:val="27"/>
        </w:numPr>
        <w:tabs>
          <w:tab w:val="left" w:pos="1417"/>
          <w:tab w:val="left" w:pos="2126"/>
          <w:tab w:val="left" w:pos="2835"/>
        </w:tabs>
        <w:jc w:val="both"/>
        <w:rPr>
          <w:bCs/>
        </w:rPr>
      </w:pPr>
      <w:r w:rsidRPr="00CE268B">
        <w:rPr>
          <w:bCs/>
        </w:rPr>
        <w:t>Regional structures and networks;</w:t>
      </w:r>
    </w:p>
    <w:p w:rsidR="00CE268B" w:rsidRPr="00CE268B" w:rsidRDefault="00CE268B" w:rsidP="00CE268B">
      <w:pPr>
        <w:tabs>
          <w:tab w:val="left" w:pos="1417"/>
          <w:tab w:val="left" w:pos="2126"/>
          <w:tab w:val="left" w:pos="2835"/>
        </w:tabs>
        <w:jc w:val="both"/>
        <w:rPr>
          <w:bCs/>
        </w:rPr>
      </w:pPr>
    </w:p>
    <w:p w:rsidR="00CE268B" w:rsidRPr="00CE268B" w:rsidRDefault="00CE268B" w:rsidP="00CE268B">
      <w:pPr>
        <w:numPr>
          <w:ilvl w:val="0"/>
          <w:numId w:val="27"/>
        </w:numPr>
        <w:tabs>
          <w:tab w:val="left" w:pos="1417"/>
          <w:tab w:val="left" w:pos="2126"/>
          <w:tab w:val="left" w:pos="2835"/>
        </w:tabs>
        <w:jc w:val="both"/>
        <w:rPr>
          <w:bCs/>
        </w:rPr>
      </w:pPr>
      <w:r w:rsidRPr="00CE268B">
        <w:rPr>
          <w:bCs/>
        </w:rPr>
        <w:t>Regional investment support;</w:t>
      </w:r>
    </w:p>
    <w:p w:rsidR="00CE268B" w:rsidRPr="00CE268B" w:rsidRDefault="00CE268B" w:rsidP="00CE268B">
      <w:pPr>
        <w:tabs>
          <w:tab w:val="left" w:pos="1417"/>
          <w:tab w:val="left" w:pos="2126"/>
          <w:tab w:val="left" w:pos="2835"/>
        </w:tabs>
        <w:jc w:val="both"/>
        <w:rPr>
          <w:bCs/>
        </w:rPr>
      </w:pPr>
    </w:p>
    <w:p w:rsidR="00CE268B" w:rsidRPr="00CE268B" w:rsidRDefault="00CE268B" w:rsidP="00CE268B">
      <w:pPr>
        <w:numPr>
          <w:ilvl w:val="0"/>
          <w:numId w:val="27"/>
        </w:numPr>
        <w:tabs>
          <w:tab w:val="left" w:pos="1417"/>
          <w:tab w:val="left" w:pos="2126"/>
          <w:tab w:val="left" w:pos="2835"/>
        </w:tabs>
        <w:jc w:val="both"/>
        <w:rPr>
          <w:bCs/>
        </w:rPr>
      </w:pPr>
      <w:r w:rsidRPr="00CE268B">
        <w:rPr>
          <w:bCs/>
        </w:rPr>
        <w:t xml:space="preserve">Territorial cooperation. </w:t>
      </w:r>
    </w:p>
    <w:p w:rsidR="00CE268B" w:rsidRDefault="00CE268B" w:rsidP="00327C37">
      <w:pPr>
        <w:tabs>
          <w:tab w:val="left" w:pos="1417"/>
          <w:tab w:val="left" w:pos="2126"/>
          <w:tab w:val="left" w:pos="2835"/>
        </w:tabs>
        <w:jc w:val="both"/>
      </w:pPr>
    </w:p>
    <w:p w:rsidR="00327C37" w:rsidRDefault="00327C37" w:rsidP="00327C37">
      <w:pPr>
        <w:tabs>
          <w:tab w:val="left" w:pos="1417"/>
          <w:tab w:val="left" w:pos="2126"/>
          <w:tab w:val="left" w:pos="2835"/>
        </w:tabs>
        <w:jc w:val="both"/>
      </w:pPr>
    </w:p>
    <w:p w:rsidR="00334D09" w:rsidRDefault="00334D09" w:rsidP="002A2C40">
      <w:pPr>
        <w:tabs>
          <w:tab w:val="left" w:pos="1417"/>
          <w:tab w:val="left" w:pos="2126"/>
          <w:tab w:val="left" w:pos="2835"/>
        </w:tabs>
        <w:jc w:val="both"/>
      </w:pPr>
      <w:r w:rsidRPr="002A2C40">
        <w:t>The 201</w:t>
      </w:r>
      <w:r>
        <w:t>4</w:t>
      </w:r>
      <w:r w:rsidRPr="002A2C40">
        <w:t xml:space="preserve"> </w:t>
      </w:r>
      <w:r w:rsidR="0005163F">
        <w:t>m</w:t>
      </w:r>
      <w:r>
        <w:t xml:space="preserve">ulti-country </w:t>
      </w:r>
      <w:r w:rsidR="0005163F">
        <w:t>a</w:t>
      </w:r>
      <w:r w:rsidR="006E78B8">
        <w:t xml:space="preserve">ction </w:t>
      </w:r>
      <w:r w:rsidR="0005163F">
        <w:t>p</w:t>
      </w:r>
      <w:r w:rsidRPr="002A2C40">
        <w:t xml:space="preserve">rogramme </w:t>
      </w:r>
      <w:r>
        <w:t>contains 17 regional and horizontal actions grouped under</w:t>
      </w:r>
      <w:r w:rsidRPr="002A2C40">
        <w:t xml:space="preserve"> </w:t>
      </w:r>
      <w:r>
        <w:t>the four headings</w:t>
      </w:r>
      <w:r w:rsidRPr="002A2C40">
        <w:t xml:space="preserve"> of the </w:t>
      </w:r>
      <w:r>
        <w:t xml:space="preserve">Strategy Paper. Programmes for territorial cooperation and support for </w:t>
      </w:r>
      <w:r w:rsidR="0005163F">
        <w:t>c</w:t>
      </w:r>
      <w:r>
        <w:t xml:space="preserve">ivil </w:t>
      </w:r>
      <w:r w:rsidR="0005163F">
        <w:t>s</w:t>
      </w:r>
      <w:r>
        <w:t>ociety development are being decided separately</w:t>
      </w:r>
      <w:r w:rsidRPr="002A2C40">
        <w:t xml:space="preserve">. </w:t>
      </w:r>
    </w:p>
    <w:p w:rsidR="00334D09" w:rsidRDefault="00334D09" w:rsidP="002A2C40">
      <w:pPr>
        <w:tabs>
          <w:tab w:val="left" w:pos="1417"/>
          <w:tab w:val="left" w:pos="2126"/>
          <w:tab w:val="left" w:pos="2835"/>
        </w:tabs>
        <w:jc w:val="both"/>
      </w:pPr>
    </w:p>
    <w:p w:rsidR="00CF6F15" w:rsidRPr="00334D09" w:rsidRDefault="00587C94" w:rsidP="00CF6F15">
      <w:pPr>
        <w:numPr>
          <w:ilvl w:val="0"/>
          <w:numId w:val="4"/>
        </w:numPr>
        <w:jc w:val="both"/>
        <w:rPr>
          <w:i/>
          <w:color w:val="000000"/>
          <w:szCs w:val="20"/>
        </w:rPr>
      </w:pPr>
      <w:r>
        <w:rPr>
          <w:color w:val="000000"/>
          <w:szCs w:val="20"/>
        </w:rPr>
        <w:t>O</w:t>
      </w:r>
      <w:r w:rsidR="00A4312D" w:rsidRPr="00CF6F15">
        <w:rPr>
          <w:color w:val="000000"/>
          <w:szCs w:val="20"/>
        </w:rPr>
        <w:t>verview of past and on-going EU, other donors</w:t>
      </w:r>
      <w:r>
        <w:rPr>
          <w:color w:val="000000"/>
          <w:szCs w:val="20"/>
        </w:rPr>
        <w:t>'</w:t>
      </w:r>
      <w:r w:rsidR="00A4312D" w:rsidRPr="00CF6F15">
        <w:rPr>
          <w:color w:val="000000"/>
          <w:szCs w:val="20"/>
        </w:rPr>
        <w:t xml:space="preserve"> and/or </w:t>
      </w:r>
      <w:r w:rsidR="00323CEA" w:rsidRPr="00CF6F15">
        <w:t>IPA II beneficiary</w:t>
      </w:r>
      <w:r>
        <w:t>'s</w:t>
      </w:r>
      <w:r w:rsidR="00A4312D" w:rsidRPr="00CF6F15">
        <w:rPr>
          <w:color w:val="000000"/>
          <w:szCs w:val="20"/>
        </w:rPr>
        <w:t xml:space="preserve"> actions in the relevant sectors</w:t>
      </w:r>
      <w:r w:rsidR="008B72A5">
        <w:rPr>
          <w:color w:val="000000"/>
          <w:szCs w:val="20"/>
        </w:rPr>
        <w:t>:</w:t>
      </w:r>
    </w:p>
    <w:p w:rsidR="00334D09" w:rsidRPr="00690849" w:rsidRDefault="00334D09" w:rsidP="00334D09">
      <w:pPr>
        <w:ind w:left="284"/>
        <w:jc w:val="both"/>
        <w:rPr>
          <w:color w:val="000000"/>
          <w:szCs w:val="20"/>
        </w:rPr>
      </w:pPr>
    </w:p>
    <w:p w:rsidR="00C60FC3" w:rsidRDefault="008A7FB1" w:rsidP="00897B2D">
      <w:pPr>
        <w:tabs>
          <w:tab w:val="num" w:pos="540"/>
        </w:tabs>
        <w:spacing w:after="60"/>
        <w:jc w:val="both"/>
        <w:rPr>
          <w:lang w:eastAsia="en-US"/>
        </w:rPr>
      </w:pPr>
      <w:r w:rsidRPr="008A7FB1">
        <w:rPr>
          <w:lang w:eastAsia="en-US"/>
        </w:rPr>
        <w:t xml:space="preserve">The </w:t>
      </w:r>
      <w:r w:rsidR="00440045">
        <w:rPr>
          <w:lang w:eastAsia="en-US"/>
        </w:rPr>
        <w:t xml:space="preserve">focus of the </w:t>
      </w:r>
      <w:r w:rsidRPr="008A7FB1">
        <w:rPr>
          <w:lang w:eastAsia="en-US"/>
        </w:rPr>
        <w:t xml:space="preserve">2014 </w:t>
      </w:r>
      <w:r w:rsidR="0005163F">
        <w:rPr>
          <w:lang w:eastAsia="en-US"/>
        </w:rPr>
        <w:t>m</w:t>
      </w:r>
      <w:r w:rsidR="00DE1F60">
        <w:rPr>
          <w:lang w:eastAsia="en-US"/>
        </w:rPr>
        <w:t>ulti-</w:t>
      </w:r>
      <w:r w:rsidRPr="008A7FB1">
        <w:rPr>
          <w:lang w:eastAsia="en-US"/>
        </w:rPr>
        <w:t>c</w:t>
      </w:r>
      <w:r w:rsidR="00DE1F60">
        <w:rPr>
          <w:lang w:eastAsia="en-US"/>
        </w:rPr>
        <w:t>ountry</w:t>
      </w:r>
      <w:r w:rsidRPr="008A7FB1">
        <w:rPr>
          <w:lang w:eastAsia="en-US"/>
        </w:rPr>
        <w:t xml:space="preserve"> </w:t>
      </w:r>
      <w:r w:rsidR="0005163F">
        <w:rPr>
          <w:lang w:eastAsia="en-US"/>
        </w:rPr>
        <w:t>a</w:t>
      </w:r>
      <w:r w:rsidR="006E78B8">
        <w:rPr>
          <w:lang w:eastAsia="en-US"/>
        </w:rPr>
        <w:t xml:space="preserve">ction </w:t>
      </w:r>
      <w:r w:rsidR="0005163F">
        <w:rPr>
          <w:lang w:eastAsia="en-US"/>
        </w:rPr>
        <w:t>p</w:t>
      </w:r>
      <w:r w:rsidRPr="008A7FB1">
        <w:rPr>
          <w:lang w:eastAsia="en-US"/>
        </w:rPr>
        <w:t>rogramme</w:t>
      </w:r>
      <w:r>
        <w:rPr>
          <w:lang w:eastAsia="en-US"/>
        </w:rPr>
        <w:t xml:space="preserve"> </w:t>
      </w:r>
      <w:r w:rsidR="006E78B8">
        <w:rPr>
          <w:lang w:eastAsia="en-US"/>
        </w:rPr>
        <w:t xml:space="preserve">rests </w:t>
      </w:r>
      <w:r>
        <w:rPr>
          <w:lang w:eastAsia="en-US"/>
        </w:rPr>
        <w:t>to a large extent on continuing actions supported under IPA I</w:t>
      </w:r>
      <w:r w:rsidR="009B2A62">
        <w:rPr>
          <w:lang w:eastAsia="en-US"/>
        </w:rPr>
        <w:t xml:space="preserve"> which are deemed necessary to support further and/or which enter into successive stages of implementation</w:t>
      </w:r>
      <w:r>
        <w:rPr>
          <w:lang w:eastAsia="en-US"/>
        </w:rPr>
        <w:t xml:space="preserve">. </w:t>
      </w:r>
      <w:r w:rsidR="00A56AA4">
        <w:rPr>
          <w:lang w:eastAsia="en-US"/>
        </w:rPr>
        <w:t>For a number of regional structures and networks, IPA support continues in 2014 out of previously decided programmes.</w:t>
      </w:r>
    </w:p>
    <w:p w:rsidR="00816A08" w:rsidRDefault="00816A08" w:rsidP="00897B2D">
      <w:pPr>
        <w:tabs>
          <w:tab w:val="num" w:pos="540"/>
        </w:tabs>
        <w:spacing w:after="60"/>
        <w:jc w:val="both"/>
        <w:rPr>
          <w:lang w:eastAsia="en-US"/>
        </w:rPr>
      </w:pPr>
    </w:p>
    <w:p w:rsidR="00816A08" w:rsidRDefault="00816A08" w:rsidP="00816A08">
      <w:pPr>
        <w:tabs>
          <w:tab w:val="left" w:pos="1417"/>
          <w:tab w:val="left" w:pos="2126"/>
          <w:tab w:val="left" w:pos="2835"/>
        </w:tabs>
        <w:jc w:val="both"/>
      </w:pPr>
      <w:r>
        <w:t>When designing this programme due account has been taken of</w:t>
      </w:r>
      <w:r w:rsidRPr="0084286C">
        <w:t xml:space="preserve"> activities </w:t>
      </w:r>
      <w:r>
        <w:t>implemented</w:t>
      </w:r>
      <w:r w:rsidRPr="0084286C">
        <w:t xml:space="preserve"> under the </w:t>
      </w:r>
      <w:r>
        <w:t>n</w:t>
      </w:r>
      <w:r w:rsidRPr="0084286C">
        <w:t xml:space="preserve">ational </w:t>
      </w:r>
      <w:r>
        <w:t>p</w:t>
      </w:r>
      <w:r w:rsidRPr="0084286C">
        <w:t>rogrammes, the guidance provided in EU strategic documents, the lessons learned from the programming and implementation of previous EU assistance and the findings from consultations with</w:t>
      </w:r>
      <w:r>
        <w:t xml:space="preserve">, </w:t>
      </w:r>
      <w:r w:rsidRPr="00B60D94">
        <w:rPr>
          <w:i/>
        </w:rPr>
        <w:t>inter alia</w:t>
      </w:r>
      <w:r w:rsidRPr="0084286C">
        <w:t xml:space="preserve">, the </w:t>
      </w:r>
      <w:r>
        <w:t>b</w:t>
      </w:r>
      <w:r w:rsidRPr="0084286C">
        <w:t>eneficiaries, International Financial Institutions</w:t>
      </w:r>
      <w:r>
        <w:t xml:space="preserve"> (IFIs)</w:t>
      </w:r>
      <w:r w:rsidRPr="0084286C">
        <w:t>, the Regional Cooperat</w:t>
      </w:r>
      <w:r>
        <w:t>ion Council (RCC), EU Member States</w:t>
      </w:r>
      <w:r w:rsidR="006E78B8">
        <w:t xml:space="preserve"> and</w:t>
      </w:r>
      <w:r w:rsidRPr="0084286C">
        <w:t xml:space="preserve"> </w:t>
      </w:r>
      <w:r>
        <w:t>c</w:t>
      </w:r>
      <w:r w:rsidRPr="0084286C">
        <w:t xml:space="preserve">ivil </w:t>
      </w:r>
      <w:r>
        <w:t>s</w:t>
      </w:r>
      <w:r w:rsidRPr="0084286C">
        <w:t xml:space="preserve">ociety </w:t>
      </w:r>
      <w:r>
        <w:t>o</w:t>
      </w:r>
      <w:r w:rsidRPr="0084286C">
        <w:t xml:space="preserve">rganisations. </w:t>
      </w:r>
    </w:p>
    <w:p w:rsidR="008A7FB1" w:rsidRDefault="008A7FB1" w:rsidP="008A7FB1">
      <w:pPr>
        <w:tabs>
          <w:tab w:val="num" w:pos="540"/>
        </w:tabs>
        <w:spacing w:after="60"/>
        <w:jc w:val="both"/>
        <w:rPr>
          <w:bCs/>
          <w:lang w:eastAsia="en-US"/>
        </w:rPr>
      </w:pPr>
    </w:p>
    <w:p w:rsidR="008A7FB1" w:rsidRPr="008A7FB1" w:rsidRDefault="0074481C" w:rsidP="008A7FB1">
      <w:pPr>
        <w:tabs>
          <w:tab w:val="num" w:pos="540"/>
        </w:tabs>
        <w:spacing w:after="60"/>
        <w:jc w:val="both"/>
        <w:rPr>
          <w:bCs/>
          <w:lang w:eastAsia="en-US"/>
        </w:rPr>
      </w:pPr>
      <w:r>
        <w:rPr>
          <w:bCs/>
          <w:lang w:eastAsia="en-US"/>
        </w:rPr>
        <w:t xml:space="preserve">The </w:t>
      </w:r>
      <w:r w:rsidR="008A7FB1" w:rsidRPr="008A7FB1">
        <w:rPr>
          <w:bCs/>
          <w:lang w:eastAsia="en-US"/>
        </w:rPr>
        <w:t>lessons learned from IPA I demonstrated that progress towards meeting EU membership criteria is best achieved by a mix of measures planned both at national and at regional level. The IPA interim evaluation and meta- evaluation recommended that the Multi-</w:t>
      </w:r>
      <w:r>
        <w:rPr>
          <w:bCs/>
          <w:lang w:eastAsia="en-US"/>
        </w:rPr>
        <w:t>country</w:t>
      </w:r>
      <w:r w:rsidR="008A7FB1" w:rsidRPr="008A7FB1">
        <w:rPr>
          <w:bCs/>
          <w:lang w:eastAsia="en-US"/>
        </w:rPr>
        <w:t xml:space="preserve"> programme</w:t>
      </w:r>
      <w:r>
        <w:rPr>
          <w:bCs/>
          <w:lang w:eastAsia="en-US"/>
        </w:rPr>
        <w:t>s</w:t>
      </w:r>
      <w:r w:rsidR="008A7FB1" w:rsidRPr="008A7FB1">
        <w:rPr>
          <w:bCs/>
          <w:lang w:eastAsia="en-US"/>
        </w:rPr>
        <w:t xml:space="preserve"> should develop more rigorous selection criteria for </w:t>
      </w:r>
      <w:r>
        <w:rPr>
          <w:bCs/>
          <w:lang w:eastAsia="en-US"/>
        </w:rPr>
        <w:t>the supported actions</w:t>
      </w:r>
      <w:r w:rsidR="008A7FB1" w:rsidRPr="008A7FB1">
        <w:rPr>
          <w:bCs/>
          <w:lang w:eastAsia="en-US"/>
        </w:rPr>
        <w:t xml:space="preserve"> and focus on areas with clear needs for a regional approach. It also concluded that further efforts are needed to involve regional stakeholders more in programming and that national administrations should be involved in project implementation as a way to improve ownership and coordination. </w:t>
      </w:r>
    </w:p>
    <w:p w:rsidR="008A7FB1" w:rsidRDefault="008A7FB1" w:rsidP="008A7FB1">
      <w:pPr>
        <w:tabs>
          <w:tab w:val="num" w:pos="540"/>
        </w:tabs>
        <w:spacing w:after="60"/>
        <w:jc w:val="both"/>
        <w:rPr>
          <w:bCs/>
          <w:lang w:eastAsia="en-US"/>
        </w:rPr>
      </w:pPr>
    </w:p>
    <w:p w:rsidR="008A7FB1" w:rsidRPr="008A7FB1" w:rsidRDefault="008A7FB1" w:rsidP="008A7FB1">
      <w:pPr>
        <w:tabs>
          <w:tab w:val="num" w:pos="540"/>
        </w:tabs>
        <w:spacing w:after="60"/>
        <w:jc w:val="both"/>
        <w:rPr>
          <w:bCs/>
          <w:lang w:eastAsia="en-US"/>
        </w:rPr>
      </w:pPr>
      <w:r w:rsidRPr="008A7FB1">
        <w:rPr>
          <w:bCs/>
          <w:lang w:eastAsia="en-US"/>
        </w:rPr>
        <w:t xml:space="preserve">Other conclusions concern economies of scale in horizontal programmes versus efficiency risks, due to the complex organisation for implementation of multi-beneficiary assistance under IPA I. </w:t>
      </w:r>
    </w:p>
    <w:p w:rsidR="008A7FB1" w:rsidRDefault="008A7FB1" w:rsidP="008A7FB1">
      <w:pPr>
        <w:tabs>
          <w:tab w:val="num" w:pos="540"/>
        </w:tabs>
        <w:spacing w:after="60"/>
        <w:jc w:val="both"/>
        <w:rPr>
          <w:bCs/>
          <w:lang w:eastAsia="en-US"/>
        </w:rPr>
      </w:pPr>
    </w:p>
    <w:p w:rsidR="008A7FB1" w:rsidRPr="008A7FB1" w:rsidRDefault="008A7FB1" w:rsidP="008A7FB1">
      <w:pPr>
        <w:tabs>
          <w:tab w:val="num" w:pos="540"/>
        </w:tabs>
        <w:spacing w:after="60"/>
        <w:jc w:val="both"/>
        <w:rPr>
          <w:lang w:eastAsia="en-US"/>
        </w:rPr>
      </w:pPr>
      <w:r w:rsidRPr="008A7FB1">
        <w:rPr>
          <w:bCs/>
          <w:lang w:eastAsia="en-US"/>
        </w:rPr>
        <w:t>Under IPA II</w:t>
      </w:r>
      <w:r w:rsidR="009B2A62">
        <w:rPr>
          <w:bCs/>
          <w:lang w:eastAsia="en-US"/>
        </w:rPr>
        <w:t>,</w:t>
      </w:r>
      <w:r w:rsidRPr="008A7FB1">
        <w:rPr>
          <w:bCs/>
          <w:lang w:eastAsia="en-US"/>
        </w:rPr>
        <w:t xml:space="preserve"> efficiency concerns will be addressed by more effective coordination, as illustrated already through the W</w:t>
      </w:r>
      <w:r w:rsidR="009B2A62">
        <w:rPr>
          <w:bCs/>
          <w:lang w:eastAsia="en-US"/>
        </w:rPr>
        <w:t>estern Balkans Investment Framework (W</w:t>
      </w:r>
      <w:r w:rsidRPr="008A7FB1">
        <w:rPr>
          <w:bCs/>
          <w:lang w:eastAsia="en-US"/>
        </w:rPr>
        <w:t>BIF</w:t>
      </w:r>
      <w:r w:rsidR="009B2A62">
        <w:rPr>
          <w:bCs/>
          <w:lang w:eastAsia="en-US"/>
        </w:rPr>
        <w:t>)</w:t>
      </w:r>
      <w:r w:rsidRPr="008A7FB1">
        <w:rPr>
          <w:bCs/>
          <w:lang w:eastAsia="en-US"/>
        </w:rPr>
        <w:t>, focusing on fewer priorities, comprehensive and longer-term planning and, where relevant, a sector approach.</w:t>
      </w:r>
    </w:p>
    <w:p w:rsidR="005861F2" w:rsidRDefault="005861F2" w:rsidP="00DA6343">
      <w:pPr>
        <w:spacing w:before="120" w:after="120"/>
        <w:jc w:val="both"/>
        <w:rPr>
          <w:b/>
          <w:i/>
        </w:rPr>
      </w:pPr>
    </w:p>
    <w:p w:rsidR="00A63C24" w:rsidRDefault="00777697" w:rsidP="00FB7D79">
      <w:pPr>
        <w:numPr>
          <w:ilvl w:val="1"/>
          <w:numId w:val="5"/>
        </w:numPr>
        <w:spacing w:before="240" w:after="120"/>
        <w:ind w:left="578" w:hanging="578"/>
        <w:jc w:val="both"/>
        <w:rPr>
          <w:rFonts w:ascii="Times New Roman Bold" w:hAnsi="Times New Roman Bold"/>
          <w:b/>
          <w:smallCaps/>
          <w:lang w:eastAsia="en-US"/>
        </w:rPr>
      </w:pPr>
      <w:r>
        <w:rPr>
          <w:rFonts w:ascii="Times New Roman Bold" w:hAnsi="Times New Roman Bold"/>
          <w:b/>
          <w:smallCaps/>
        </w:rPr>
        <w:t>D</w:t>
      </w:r>
      <w:r w:rsidR="008A6FDA">
        <w:rPr>
          <w:rFonts w:ascii="Times New Roman Bold" w:hAnsi="Times New Roman Bold"/>
          <w:b/>
          <w:smallCaps/>
        </w:rPr>
        <w:t xml:space="preserve">escription and </w:t>
      </w:r>
      <w:r w:rsidR="00BD000A">
        <w:rPr>
          <w:rFonts w:ascii="Times New Roman Bold" w:hAnsi="Times New Roman Bold"/>
          <w:b/>
          <w:smallCaps/>
        </w:rPr>
        <w:t>Implementation of the Actions</w:t>
      </w:r>
    </w:p>
    <w:bookmarkStart w:id="0" w:name="_MON_1472299832"/>
    <w:bookmarkEnd w:id="0"/>
    <w:p w:rsidR="00C1434F" w:rsidRPr="00C1434F" w:rsidRDefault="00C1434F" w:rsidP="00EF780B">
      <w:pPr>
        <w:autoSpaceDE w:val="0"/>
        <w:autoSpaceDN w:val="0"/>
        <w:adjustRightInd w:val="0"/>
        <w:rPr>
          <w:iCs/>
        </w:rPr>
      </w:pPr>
      <w:r w:rsidRPr="00C1434F">
        <w:rPr>
          <w:iCs/>
        </w:rPr>
        <w:object w:dxaOrig="9072" w:dyaOrig="276">
          <v:shape id="_x0000_i1026" type="#_x0000_t75" style="width:453.75pt;height:14.25pt" o:ole="">
            <v:imagedata r:id="rId9" o:title=""/>
          </v:shape>
          <o:OLEObject Type="Embed" ProgID="Word.Document.12" ShapeID="_x0000_i1026" DrawAspect="Content" ObjectID="_1495355809" r:id="rId10">
            <o:FieldCodes>\s</o:FieldCodes>
          </o:OLEObject>
        </w:object>
      </w:r>
      <w:r w:rsidRPr="00C1434F">
        <w:rPr>
          <w:b/>
          <w:iCs/>
        </w:rPr>
        <w:t>The essential selection and award criteria for grants (including direct award):</w:t>
      </w:r>
    </w:p>
    <w:p w:rsidR="00C1434F" w:rsidRDefault="00C1434F" w:rsidP="00EF780B">
      <w:pPr>
        <w:autoSpaceDE w:val="0"/>
        <w:autoSpaceDN w:val="0"/>
        <w:adjustRightInd w:val="0"/>
        <w:rPr>
          <w:iCs/>
        </w:rPr>
      </w:pPr>
      <w:r w:rsidRPr="00C1434F">
        <w:rPr>
          <w:iCs/>
        </w:rPr>
        <w:t>The essential selection criteria are financial and operational capacity of the applicant.</w:t>
      </w:r>
      <w:r>
        <w:rPr>
          <w:iCs/>
        </w:rPr>
        <w:t xml:space="preserve"> </w:t>
      </w:r>
      <w:r w:rsidRPr="00C1434F">
        <w:rPr>
          <w:iCs/>
        </w:rPr>
        <w:t>The essential award criteria are relevance, effectiveness and feasibility, sustainability and cost-effectiveness of the action.</w:t>
      </w:r>
    </w:p>
    <w:p w:rsidR="00C1434F" w:rsidRDefault="00B16454" w:rsidP="00C1434F">
      <w:pPr>
        <w:autoSpaceDE w:val="0"/>
        <w:autoSpaceDN w:val="0"/>
        <w:adjustRightInd w:val="0"/>
        <w:jc w:val="both"/>
        <w:rPr>
          <w:iCs/>
        </w:rPr>
      </w:pPr>
      <w:r>
        <w:rPr>
          <w:iCs/>
        </w:rPr>
        <w:br w:type="page"/>
      </w:r>
    </w:p>
    <w:p w:rsidR="00D00667" w:rsidRDefault="00004D71" w:rsidP="00C1434F">
      <w:pPr>
        <w:autoSpaceDE w:val="0"/>
        <w:autoSpaceDN w:val="0"/>
        <w:adjustRightInd w:val="0"/>
        <w:jc w:val="both"/>
        <w:rPr>
          <w:b/>
          <w:iCs/>
        </w:rPr>
      </w:pPr>
      <w:r>
        <w:rPr>
          <w:b/>
          <w:iCs/>
        </w:rPr>
        <w:lastRenderedPageBreak/>
        <w:t xml:space="preserve">Priority 1: </w:t>
      </w:r>
      <w:r w:rsidR="003C421F" w:rsidRPr="00455C39">
        <w:rPr>
          <w:b/>
          <w:iCs/>
        </w:rPr>
        <w:t>Horizontal support</w:t>
      </w:r>
      <w:r w:rsidR="00B13F25" w:rsidRPr="00B13F25">
        <w:rPr>
          <w:rFonts w:ascii="Times New Roman Bold" w:hAnsi="Times New Roman Bold"/>
          <w:b/>
          <w:smallCaps/>
        </w:rPr>
        <w:t xml:space="preserve"> </w:t>
      </w:r>
      <w:r w:rsidR="00B13F25" w:rsidRPr="00B13F25">
        <w:rPr>
          <w:b/>
          <w:iCs/>
        </w:rPr>
        <w:t>to sector policies and reforms</w:t>
      </w:r>
    </w:p>
    <w:p w:rsidR="00B16454" w:rsidRPr="003C421F" w:rsidRDefault="00B16454" w:rsidP="00C1434F">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984"/>
        <w:gridCol w:w="2714"/>
        <w:gridCol w:w="2843"/>
      </w:tblGrid>
      <w:tr w:rsidR="00272AA7" w:rsidRPr="00D573ED" w:rsidTr="008C6137">
        <w:tc>
          <w:tcPr>
            <w:tcW w:w="1101" w:type="dxa"/>
            <w:shd w:val="clear" w:color="auto" w:fill="D9D9D9"/>
          </w:tcPr>
          <w:p w:rsidR="00272AA7" w:rsidRPr="00455C39" w:rsidRDefault="00272AA7" w:rsidP="001329A8">
            <w:pPr>
              <w:autoSpaceDE w:val="0"/>
              <w:autoSpaceDN w:val="0"/>
              <w:adjustRightInd w:val="0"/>
              <w:spacing w:after="120"/>
              <w:jc w:val="both"/>
              <w:rPr>
                <w:b/>
                <w:iCs/>
              </w:rPr>
            </w:pPr>
            <w:r w:rsidRPr="00455C39">
              <w:rPr>
                <w:b/>
                <w:iCs/>
              </w:rPr>
              <w:t>Action 1</w:t>
            </w:r>
          </w:p>
        </w:tc>
        <w:tc>
          <w:tcPr>
            <w:tcW w:w="1984" w:type="dxa"/>
            <w:shd w:val="clear" w:color="auto" w:fill="D9D9D9"/>
          </w:tcPr>
          <w:p w:rsidR="00272AA7" w:rsidRPr="00455C39" w:rsidRDefault="00272AA7" w:rsidP="001329A8">
            <w:pPr>
              <w:autoSpaceDE w:val="0"/>
              <w:autoSpaceDN w:val="0"/>
              <w:adjustRightInd w:val="0"/>
              <w:spacing w:after="120"/>
              <w:jc w:val="both"/>
              <w:rPr>
                <w:b/>
                <w:iCs/>
              </w:rPr>
            </w:pPr>
            <w:r w:rsidRPr="00455C39">
              <w:rPr>
                <w:b/>
                <w:iCs/>
              </w:rPr>
              <w:t>TAIEX</w:t>
            </w:r>
          </w:p>
        </w:tc>
        <w:tc>
          <w:tcPr>
            <w:tcW w:w="2714" w:type="dxa"/>
            <w:shd w:val="clear" w:color="auto" w:fill="D9D9D9"/>
          </w:tcPr>
          <w:p w:rsidR="00272AA7" w:rsidRPr="00455C39" w:rsidRDefault="00B72B63" w:rsidP="00CE0742">
            <w:pPr>
              <w:autoSpaceDE w:val="0"/>
              <w:autoSpaceDN w:val="0"/>
              <w:adjustRightInd w:val="0"/>
              <w:spacing w:after="120"/>
              <w:jc w:val="both"/>
              <w:rPr>
                <w:b/>
                <w:iCs/>
              </w:rPr>
            </w:pPr>
            <w:r>
              <w:rPr>
                <w:b/>
                <w:iCs/>
              </w:rPr>
              <w:t xml:space="preserve">Direct </w:t>
            </w:r>
            <w:r w:rsidR="00CE0742">
              <w:rPr>
                <w:b/>
                <w:iCs/>
              </w:rPr>
              <w:t>m</w:t>
            </w:r>
            <w:r>
              <w:rPr>
                <w:b/>
                <w:iCs/>
              </w:rPr>
              <w:t>anagement</w:t>
            </w:r>
          </w:p>
        </w:tc>
        <w:tc>
          <w:tcPr>
            <w:tcW w:w="2843" w:type="dxa"/>
            <w:shd w:val="clear" w:color="auto" w:fill="D9D9D9"/>
          </w:tcPr>
          <w:p w:rsidR="00272AA7" w:rsidRPr="00455C39" w:rsidRDefault="00272AA7" w:rsidP="001329A8">
            <w:pPr>
              <w:autoSpaceDE w:val="0"/>
              <w:autoSpaceDN w:val="0"/>
              <w:adjustRightInd w:val="0"/>
              <w:spacing w:after="120"/>
              <w:jc w:val="both"/>
              <w:rPr>
                <w:b/>
                <w:iCs/>
              </w:rPr>
            </w:pPr>
            <w:r w:rsidRPr="00455C39">
              <w:rPr>
                <w:b/>
                <w:iCs/>
              </w:rPr>
              <w:t>EUR 12.</w:t>
            </w:r>
            <w:r>
              <w:rPr>
                <w:b/>
                <w:iCs/>
              </w:rPr>
              <w:t>2</w:t>
            </w:r>
            <w:r w:rsidRPr="00455C39">
              <w:rPr>
                <w:b/>
                <w:iCs/>
              </w:rPr>
              <w:t>0 million</w:t>
            </w:r>
          </w:p>
        </w:tc>
      </w:tr>
    </w:tbl>
    <w:p w:rsidR="008241F9" w:rsidRDefault="008241F9" w:rsidP="001329A8">
      <w:pPr>
        <w:autoSpaceDE w:val="0"/>
        <w:autoSpaceDN w:val="0"/>
        <w:adjustRightInd w:val="0"/>
        <w:jc w:val="both"/>
        <w:rPr>
          <w:b/>
          <w:i/>
          <w:iCs/>
        </w:rPr>
      </w:pPr>
    </w:p>
    <w:p w:rsidR="00B13F25" w:rsidRDefault="004278FA" w:rsidP="001329A8">
      <w:pPr>
        <w:autoSpaceDE w:val="0"/>
        <w:autoSpaceDN w:val="0"/>
        <w:adjustRightInd w:val="0"/>
        <w:jc w:val="both"/>
        <w:rPr>
          <w:b/>
          <w:i/>
        </w:rPr>
      </w:pPr>
      <w:r w:rsidRPr="000B2696">
        <w:rPr>
          <w:b/>
          <w:i/>
          <w:iCs/>
        </w:rPr>
        <w:t xml:space="preserve">(1) </w:t>
      </w:r>
      <w:r w:rsidR="00FB2D24">
        <w:rPr>
          <w:b/>
          <w:i/>
          <w:iCs/>
        </w:rPr>
        <w:t>Description of the Action, o</w:t>
      </w:r>
      <w:r w:rsidRPr="000B2696">
        <w:rPr>
          <w:b/>
          <w:i/>
          <w:iCs/>
        </w:rPr>
        <w:t>bjective, expected results</w:t>
      </w:r>
      <w:r w:rsidR="00085372">
        <w:rPr>
          <w:b/>
          <w:i/>
          <w:iCs/>
        </w:rPr>
        <w:t xml:space="preserve"> </w:t>
      </w:r>
      <w:r w:rsidR="00085372" w:rsidRPr="00933C2D">
        <w:rPr>
          <w:b/>
          <w:i/>
        </w:rPr>
        <w:t xml:space="preserve">and </w:t>
      </w:r>
      <w:r w:rsidR="000139E6" w:rsidRPr="00933C2D">
        <w:rPr>
          <w:b/>
          <w:i/>
        </w:rPr>
        <w:t>key performance indicators</w:t>
      </w:r>
    </w:p>
    <w:p w:rsidR="00907F02" w:rsidRPr="00B13F25" w:rsidRDefault="006D7954" w:rsidP="00907F02">
      <w:pPr>
        <w:autoSpaceDE w:val="0"/>
        <w:autoSpaceDN w:val="0"/>
        <w:adjustRightInd w:val="0"/>
        <w:jc w:val="both"/>
        <w:rPr>
          <w:b/>
          <w:i/>
          <w:iCs/>
        </w:rPr>
      </w:pPr>
      <w:r>
        <w:rPr>
          <w:b/>
          <w:i/>
        </w:rPr>
        <w:t>Description of the Action:</w:t>
      </w:r>
      <w:r w:rsidR="00865C8E">
        <w:t xml:space="preserve"> </w:t>
      </w:r>
      <w:r w:rsidR="00907F02" w:rsidRPr="00DC7C29">
        <w:rPr>
          <w:iCs/>
        </w:rPr>
        <w:t xml:space="preserve">The overall aim of the Technical Assistance and Information Exchange instrument (TAIEX) is to provide peer-to-peer technical assistance and capacity building in order to support beneficiaries in the approximation with, and implementation of the EU </w:t>
      </w:r>
      <w:r w:rsidR="00907F02" w:rsidRPr="00DC7C29">
        <w:rPr>
          <w:i/>
          <w:iCs/>
        </w:rPr>
        <w:t>acquis</w:t>
      </w:r>
      <w:r w:rsidR="00907F02" w:rsidRPr="00DC7C29">
        <w:rPr>
          <w:iCs/>
        </w:rPr>
        <w:t xml:space="preserve">. </w:t>
      </w:r>
    </w:p>
    <w:p w:rsidR="00907F02" w:rsidRDefault="00907F02" w:rsidP="00907F02">
      <w:pPr>
        <w:autoSpaceDE w:val="0"/>
        <w:autoSpaceDN w:val="0"/>
        <w:adjustRightInd w:val="0"/>
        <w:jc w:val="both"/>
        <w:rPr>
          <w:iCs/>
        </w:rPr>
      </w:pPr>
    </w:p>
    <w:p w:rsidR="00B40394" w:rsidRDefault="00907F02" w:rsidP="00907F02">
      <w:pPr>
        <w:autoSpaceDE w:val="0"/>
        <w:autoSpaceDN w:val="0"/>
        <w:adjustRightInd w:val="0"/>
        <w:jc w:val="both"/>
        <w:rPr>
          <w:iCs/>
        </w:rPr>
      </w:pPr>
      <w:r w:rsidRPr="00DC7C29">
        <w:rPr>
          <w:iCs/>
        </w:rPr>
        <w:t>Through the mobilisation of EU Member States experts,</w:t>
      </w:r>
      <w:r>
        <w:rPr>
          <w:iCs/>
        </w:rPr>
        <w:t xml:space="preserve"> </w:t>
      </w:r>
      <w:r w:rsidRPr="00DC7C29">
        <w:rPr>
          <w:iCs/>
        </w:rPr>
        <w:t xml:space="preserve">TAIEX supports short term, demand-driven assistance and is complementary to, and works alongside other instruments and programmes to help candidate </w:t>
      </w:r>
      <w:r>
        <w:rPr>
          <w:iCs/>
        </w:rPr>
        <w:t xml:space="preserve">countries </w:t>
      </w:r>
      <w:r w:rsidRPr="00DC7C29">
        <w:rPr>
          <w:iCs/>
        </w:rPr>
        <w:t xml:space="preserve">and potential candidates move towards their goal of EU accession.  </w:t>
      </w:r>
    </w:p>
    <w:p w:rsidR="00B40394" w:rsidRDefault="00B40394" w:rsidP="00907F02">
      <w:pPr>
        <w:autoSpaceDE w:val="0"/>
        <w:autoSpaceDN w:val="0"/>
        <w:adjustRightInd w:val="0"/>
        <w:jc w:val="both"/>
        <w:rPr>
          <w:iCs/>
        </w:rPr>
      </w:pPr>
    </w:p>
    <w:p w:rsidR="00907F02" w:rsidRDefault="00B40394" w:rsidP="00907F02">
      <w:pPr>
        <w:autoSpaceDE w:val="0"/>
        <w:autoSpaceDN w:val="0"/>
        <w:adjustRightInd w:val="0"/>
        <w:jc w:val="both"/>
        <w:rPr>
          <w:b/>
          <w:i/>
        </w:rPr>
      </w:pPr>
      <w:r w:rsidRPr="005C480B">
        <w:rPr>
          <w:iCs/>
        </w:rPr>
        <w:t xml:space="preserve">The assistance is </w:t>
      </w:r>
      <w:r w:rsidR="009B0287">
        <w:rPr>
          <w:iCs/>
        </w:rPr>
        <w:t xml:space="preserve">primarily </w:t>
      </w:r>
      <w:r w:rsidRPr="005C480B">
        <w:rPr>
          <w:iCs/>
        </w:rPr>
        <w:t xml:space="preserve">provided by EU public sector experts sharing their knowledge and experience through workshops, expert missions and study visits. </w:t>
      </w:r>
      <w:r w:rsidR="00907F02" w:rsidRPr="00DC7C29">
        <w:rPr>
          <w:iCs/>
        </w:rPr>
        <w:t xml:space="preserve">TAIEX assistance can be adapted and tailored to a beneficiary’s specific needs – whether one-off expertise on a very precise area of the </w:t>
      </w:r>
      <w:proofErr w:type="gramStart"/>
      <w:r w:rsidR="00907F02" w:rsidRPr="00DC7C29">
        <w:rPr>
          <w:i/>
          <w:iCs/>
        </w:rPr>
        <w:t>acquis</w:t>
      </w:r>
      <w:r w:rsidR="00907F02" w:rsidRPr="00DC7C29">
        <w:rPr>
          <w:iCs/>
        </w:rPr>
        <w:t>,</w:t>
      </w:r>
      <w:proofErr w:type="gramEnd"/>
      <w:r w:rsidR="00907F02" w:rsidRPr="00DC7C29">
        <w:rPr>
          <w:iCs/>
        </w:rPr>
        <w:t xml:space="preserve"> or a series of assistance events for the achievement of a broader goal is required.</w:t>
      </w:r>
    </w:p>
    <w:p w:rsidR="00A8546E" w:rsidRDefault="00A8546E" w:rsidP="001329A8">
      <w:pPr>
        <w:autoSpaceDE w:val="0"/>
        <w:autoSpaceDN w:val="0"/>
        <w:adjustRightInd w:val="0"/>
        <w:jc w:val="both"/>
        <w:rPr>
          <w:b/>
          <w:i/>
        </w:rPr>
      </w:pPr>
    </w:p>
    <w:p w:rsidR="00B40394" w:rsidRPr="00B842E4" w:rsidRDefault="006D7954" w:rsidP="00B40394">
      <w:pPr>
        <w:autoSpaceDE w:val="0"/>
        <w:autoSpaceDN w:val="0"/>
        <w:adjustRightInd w:val="0"/>
        <w:jc w:val="both"/>
        <w:rPr>
          <w:iCs/>
        </w:rPr>
      </w:pPr>
      <w:r>
        <w:rPr>
          <w:b/>
          <w:i/>
        </w:rPr>
        <w:t>Objectives:</w:t>
      </w:r>
      <w:r w:rsidR="00B40394">
        <w:t xml:space="preserve"> </w:t>
      </w:r>
      <w:r w:rsidR="00B40394" w:rsidRPr="00B842E4">
        <w:rPr>
          <w:iCs/>
        </w:rPr>
        <w:t xml:space="preserve">TAIEX supports regional integration and territorial cooperation involving IPA II beneficiaries, Member States and, where appropriate, third countries within the scope of Regulation (EU) No 231/2014 establishing the Instrument for Pre-Accession Assistance II. The specific objective of the action is to support IPA II beneficiaries in the approximation with, and implementation of the EU </w:t>
      </w:r>
      <w:r w:rsidR="00B40394" w:rsidRPr="00B842E4">
        <w:rPr>
          <w:i/>
          <w:iCs/>
        </w:rPr>
        <w:t>acquis</w:t>
      </w:r>
      <w:r w:rsidR="00B40394" w:rsidRPr="00B842E4">
        <w:rPr>
          <w:iCs/>
        </w:rPr>
        <w:t xml:space="preserve">. </w:t>
      </w:r>
    </w:p>
    <w:p w:rsidR="00907F02" w:rsidRDefault="00907F02" w:rsidP="001329A8">
      <w:pPr>
        <w:autoSpaceDE w:val="0"/>
        <w:autoSpaceDN w:val="0"/>
        <w:adjustRightInd w:val="0"/>
        <w:jc w:val="both"/>
        <w:rPr>
          <w:b/>
          <w:i/>
        </w:rPr>
      </w:pPr>
    </w:p>
    <w:p w:rsidR="00B40394" w:rsidRPr="005C480B" w:rsidRDefault="006D7954" w:rsidP="00B40394">
      <w:pPr>
        <w:spacing w:before="60"/>
        <w:jc w:val="both"/>
        <w:rPr>
          <w:rFonts w:eastAsia="Arial Unicode MS"/>
          <w:bCs/>
          <w:lang w:eastAsia="de-DE"/>
        </w:rPr>
      </w:pPr>
      <w:r>
        <w:rPr>
          <w:b/>
          <w:i/>
        </w:rPr>
        <w:t>Expected results:</w:t>
      </w:r>
      <w:r w:rsidR="00B40394">
        <w:t xml:space="preserve"> </w:t>
      </w:r>
      <w:r w:rsidR="00B40394" w:rsidRPr="005C480B">
        <w:rPr>
          <w:rFonts w:eastAsia="Arial Unicode MS"/>
          <w:bCs/>
          <w:lang w:eastAsia="de-DE"/>
        </w:rPr>
        <w:t>IPA II beneficiaries shall reach progressive alignment with EU legislation and improvement of working methods in line with EU standards</w:t>
      </w:r>
      <w:r w:rsidR="00B40394">
        <w:rPr>
          <w:rFonts w:eastAsia="Arial Unicode MS"/>
          <w:bCs/>
          <w:lang w:eastAsia="de-DE"/>
        </w:rPr>
        <w:t>.</w:t>
      </w:r>
      <w:r w:rsidR="00B40394" w:rsidRPr="005C480B">
        <w:rPr>
          <w:rFonts w:eastAsia="Arial Unicode MS"/>
          <w:bCs/>
          <w:lang w:eastAsia="de-DE"/>
        </w:rPr>
        <w:t xml:space="preserve"> </w:t>
      </w:r>
    </w:p>
    <w:p w:rsidR="00907F02" w:rsidRDefault="00907F02" w:rsidP="001329A8">
      <w:pPr>
        <w:autoSpaceDE w:val="0"/>
        <w:autoSpaceDN w:val="0"/>
        <w:adjustRightInd w:val="0"/>
        <w:jc w:val="both"/>
        <w:rPr>
          <w:b/>
          <w:i/>
        </w:rPr>
      </w:pPr>
    </w:p>
    <w:p w:rsidR="00B40394" w:rsidRPr="005C480B" w:rsidRDefault="006D7954" w:rsidP="00933C2D">
      <w:pPr>
        <w:autoSpaceDE w:val="0"/>
        <w:autoSpaceDN w:val="0"/>
        <w:adjustRightInd w:val="0"/>
        <w:jc w:val="both"/>
        <w:rPr>
          <w:iCs/>
        </w:rPr>
      </w:pPr>
      <w:r>
        <w:rPr>
          <w:b/>
          <w:i/>
        </w:rPr>
        <w:t>Key performance indicators:</w:t>
      </w:r>
      <w:r w:rsidR="00B40394">
        <w:t xml:space="preserve"> </w:t>
      </w:r>
    </w:p>
    <w:p w:rsidR="00B40394" w:rsidRPr="005C480B" w:rsidRDefault="00B40394" w:rsidP="00B40394">
      <w:pPr>
        <w:numPr>
          <w:ilvl w:val="0"/>
          <w:numId w:val="34"/>
        </w:numPr>
        <w:autoSpaceDE w:val="0"/>
        <w:autoSpaceDN w:val="0"/>
        <w:adjustRightInd w:val="0"/>
        <w:jc w:val="both"/>
        <w:rPr>
          <w:iCs/>
        </w:rPr>
      </w:pPr>
      <w:r w:rsidRPr="005C480B">
        <w:t xml:space="preserve">Degree of alignment with </w:t>
      </w:r>
      <w:r w:rsidRPr="00B842E4">
        <w:rPr>
          <w:i/>
        </w:rPr>
        <w:t>acquis</w:t>
      </w:r>
      <w:r w:rsidRPr="005C480B">
        <w:t xml:space="preserve"> (qualitative assessment, source</w:t>
      </w:r>
      <w:r>
        <w:t>s:</w:t>
      </w:r>
      <w:r w:rsidRPr="005C480B">
        <w:t xml:space="preserve"> </w:t>
      </w:r>
      <w:r w:rsidRPr="005C480B">
        <w:rPr>
          <w:bCs/>
        </w:rPr>
        <w:t xml:space="preserve">country-specific screening and / or annual progress reports, as well as </w:t>
      </w:r>
      <w:r>
        <w:rPr>
          <w:bCs/>
        </w:rPr>
        <w:t>peer review missions</w:t>
      </w:r>
      <w:r w:rsidRPr="005C480B">
        <w:t>)</w:t>
      </w:r>
      <w:r w:rsidR="00FA2059">
        <w:t>;</w:t>
      </w:r>
    </w:p>
    <w:p w:rsidR="00B40394" w:rsidRPr="005C480B" w:rsidRDefault="00B40394" w:rsidP="00B40394">
      <w:pPr>
        <w:numPr>
          <w:ilvl w:val="0"/>
          <w:numId w:val="34"/>
        </w:numPr>
        <w:autoSpaceDE w:val="0"/>
        <w:autoSpaceDN w:val="0"/>
        <w:adjustRightInd w:val="0"/>
        <w:jc w:val="both"/>
        <w:rPr>
          <w:iCs/>
        </w:rPr>
      </w:pPr>
      <w:r>
        <w:rPr>
          <w:iCs/>
        </w:rPr>
        <w:t>IPA II beneficiaries' overall satisfaction with TAIEX workshops, expert missions and study visits (sources: replies to feedback questionnaires automatically sent to TAIEX participants following event conclusion, as gathered in the TMS, the TAIEX management system)</w:t>
      </w:r>
      <w:r w:rsidR="00FA2059">
        <w:rPr>
          <w:iCs/>
        </w:rPr>
        <w:t>.</w:t>
      </w:r>
    </w:p>
    <w:p w:rsidR="006D7954" w:rsidRPr="00DC7C29" w:rsidRDefault="006D7954" w:rsidP="008C6137">
      <w:pPr>
        <w:autoSpaceDE w:val="0"/>
        <w:autoSpaceDN w:val="0"/>
        <w:adjustRightInd w:val="0"/>
        <w:ind w:left="720"/>
        <w:jc w:val="both"/>
        <w:rPr>
          <w:iCs/>
        </w:rPr>
      </w:pPr>
    </w:p>
    <w:p w:rsidR="00D878A8" w:rsidRDefault="00D878A8" w:rsidP="00D878A8">
      <w:pPr>
        <w:jc w:val="both"/>
      </w:pPr>
      <w:r>
        <w:rPr>
          <w:b/>
          <w:i/>
          <w:iCs/>
        </w:rPr>
        <w:t>(</w:t>
      </w:r>
      <w:r w:rsidR="00B16454">
        <w:rPr>
          <w:b/>
          <w:i/>
          <w:iCs/>
        </w:rPr>
        <w:t>2</w:t>
      </w:r>
      <w:r w:rsidRPr="0055164C">
        <w:rPr>
          <w:b/>
          <w:i/>
          <w:iCs/>
        </w:rPr>
        <w:t>) Implementation arrangements for the action:</w:t>
      </w:r>
      <w:r>
        <w:rPr>
          <w:iCs/>
        </w:rPr>
        <w:t xml:space="preserve"> Direct management by</w:t>
      </w:r>
      <w:r w:rsidDel="00A503BC">
        <w:t xml:space="preserve"> </w:t>
      </w:r>
      <w:r>
        <w:t>ELARG/D.2</w:t>
      </w:r>
    </w:p>
    <w:p w:rsidR="00D878A8" w:rsidRPr="00604313" w:rsidRDefault="00D878A8" w:rsidP="00D878A8">
      <w:pPr>
        <w:jc w:val="both"/>
      </w:pPr>
    </w:p>
    <w:p w:rsidR="00295F9B" w:rsidRDefault="00295F9B" w:rsidP="00295F9B">
      <w:pPr>
        <w:autoSpaceDE w:val="0"/>
        <w:autoSpaceDN w:val="0"/>
        <w:adjustRightInd w:val="0"/>
        <w:jc w:val="both"/>
        <w:rPr>
          <w:b/>
          <w:iCs/>
        </w:rPr>
      </w:pPr>
      <w:r w:rsidRPr="008C6137">
        <w:rPr>
          <w:b/>
          <w:iCs/>
        </w:rPr>
        <w:t>Procurement:</w:t>
      </w:r>
    </w:p>
    <w:p w:rsidR="00295F9B" w:rsidRDefault="00295F9B" w:rsidP="00295F9B">
      <w:pPr>
        <w:autoSpaceDE w:val="0"/>
        <w:autoSpaceDN w:val="0"/>
        <w:adjustRightInd w:val="0"/>
        <w:jc w:val="both"/>
      </w:pPr>
      <w:r w:rsidRPr="008C6137">
        <w:rPr>
          <w:iCs/>
        </w:rPr>
        <w:t xml:space="preserve">a) </w:t>
      </w:r>
      <w:proofErr w:type="gramStart"/>
      <w:r w:rsidRPr="00FC1FB2">
        <w:rPr>
          <w:b/>
          <w:iCs/>
        </w:rPr>
        <w:t>global</w:t>
      </w:r>
      <w:proofErr w:type="gramEnd"/>
      <w:r w:rsidRPr="008C6137">
        <w:rPr>
          <w:iCs/>
        </w:rPr>
        <w:t xml:space="preserve"> budgetary envelope reserved for procurement: </w:t>
      </w:r>
      <w:r w:rsidRPr="00933C2D">
        <w:rPr>
          <w:iCs/>
        </w:rPr>
        <w:t>EUR</w:t>
      </w:r>
      <w:r>
        <w:rPr>
          <w:iCs/>
        </w:rPr>
        <w:t xml:space="preserve"> </w:t>
      </w:r>
      <w:r w:rsidR="005136D3" w:rsidRPr="008C6137">
        <w:t>12.20 million</w:t>
      </w:r>
      <w:r w:rsidR="005136D3">
        <w:t>;</w:t>
      </w:r>
    </w:p>
    <w:p w:rsidR="00B55F7D" w:rsidRPr="00810156" w:rsidRDefault="005136D3" w:rsidP="00B55F7D">
      <w:pPr>
        <w:autoSpaceDE w:val="0"/>
        <w:autoSpaceDN w:val="0"/>
        <w:adjustRightInd w:val="0"/>
        <w:jc w:val="both"/>
        <w:rPr>
          <w:iCs/>
        </w:rPr>
      </w:pPr>
      <w:r>
        <w:rPr>
          <w:iCs/>
        </w:rPr>
        <w:t xml:space="preserve">b) </w:t>
      </w:r>
      <w:proofErr w:type="gramStart"/>
      <w:r>
        <w:rPr>
          <w:iCs/>
        </w:rPr>
        <w:t>indicative</w:t>
      </w:r>
      <w:proofErr w:type="gramEnd"/>
      <w:r>
        <w:rPr>
          <w:iCs/>
        </w:rPr>
        <w:t xml:space="preserve"> number and types of contracts: </w:t>
      </w:r>
      <w:r w:rsidR="00B55F7D">
        <w:rPr>
          <w:iCs/>
        </w:rPr>
        <w:t xml:space="preserve">One service contract to extend an existing contract </w:t>
      </w:r>
      <w:r w:rsidR="00B55F7D" w:rsidRPr="0053666F">
        <w:t xml:space="preserve">by </w:t>
      </w:r>
      <w:r w:rsidR="00B55F7D">
        <w:t>a</w:t>
      </w:r>
      <w:r w:rsidR="00B55F7D" w:rsidRPr="00DC7C29">
        <w:t xml:space="preserve"> negotiated procedure</w:t>
      </w:r>
      <w:r w:rsidR="007F3482">
        <w:t>.</w:t>
      </w:r>
      <w:r w:rsidR="00B55F7D">
        <w:t xml:space="preserve"> Five</w:t>
      </w:r>
      <w:r w:rsidR="00B55F7D" w:rsidRPr="00DC7C29">
        <w:t xml:space="preserve"> </w:t>
      </w:r>
      <w:r w:rsidR="00B55F7D">
        <w:t>specific contracts</w:t>
      </w:r>
      <w:r w:rsidR="00B55F7D" w:rsidRPr="00DC7C29">
        <w:t xml:space="preserve"> under a </w:t>
      </w:r>
      <w:r w:rsidR="00B55F7D">
        <w:t xml:space="preserve">Framework Contract (FWC) of </w:t>
      </w:r>
      <w:r w:rsidR="0005163F" w:rsidRPr="0005163F">
        <w:t xml:space="preserve">the Commission’s Directorate-General for Informatics </w:t>
      </w:r>
      <w:r w:rsidR="00B55F7D">
        <w:t xml:space="preserve">for the provision of </w:t>
      </w:r>
      <w:r w:rsidR="00B55F7D" w:rsidRPr="00DC7C29">
        <w:t xml:space="preserve">IT </w:t>
      </w:r>
      <w:r w:rsidR="00B55F7D">
        <w:t>support s</w:t>
      </w:r>
      <w:r w:rsidR="00B55F7D" w:rsidRPr="00DC7C29">
        <w:t>ervice</w:t>
      </w:r>
      <w:r w:rsidR="00B55F7D">
        <w:t xml:space="preserve">s related to the maintenance of the local IT system used for TAIEX. </w:t>
      </w:r>
      <w:proofErr w:type="gramStart"/>
      <w:r w:rsidR="00B55F7D">
        <w:t xml:space="preserve">Two </w:t>
      </w:r>
      <w:r w:rsidR="00B55F7D">
        <w:lastRenderedPageBreak/>
        <w:t xml:space="preserve">to three specific contracts </w:t>
      </w:r>
      <w:r w:rsidR="00B55F7D">
        <w:rPr>
          <w:iCs/>
        </w:rPr>
        <w:t>for services</w:t>
      </w:r>
      <w:r w:rsidR="00330AA7">
        <w:rPr>
          <w:iCs/>
        </w:rPr>
        <w:t xml:space="preserve"> for the organisation of conferences</w:t>
      </w:r>
      <w:r w:rsidR="00B55F7D">
        <w:rPr>
          <w:iCs/>
        </w:rPr>
        <w:t xml:space="preserve"> under the appropriate</w:t>
      </w:r>
      <w:r w:rsidR="00B55F7D" w:rsidRPr="00810156">
        <w:rPr>
          <w:iCs/>
        </w:rPr>
        <w:t xml:space="preserve"> FWC </w:t>
      </w:r>
      <w:r w:rsidR="007F3482">
        <w:rPr>
          <w:iCs/>
        </w:rPr>
        <w:t>BENEF.</w:t>
      </w:r>
      <w:proofErr w:type="gramEnd"/>
    </w:p>
    <w:p w:rsidR="005136D3" w:rsidRDefault="005136D3" w:rsidP="00295F9B">
      <w:pPr>
        <w:autoSpaceDE w:val="0"/>
        <w:autoSpaceDN w:val="0"/>
        <w:adjustRightInd w:val="0"/>
        <w:jc w:val="both"/>
      </w:pPr>
      <w:r>
        <w:rPr>
          <w:iCs/>
        </w:rPr>
        <w:t xml:space="preserve">c) </w:t>
      </w:r>
      <w:proofErr w:type="gramStart"/>
      <w:r>
        <w:rPr>
          <w:iCs/>
        </w:rPr>
        <w:t>indicative</w:t>
      </w:r>
      <w:proofErr w:type="gramEnd"/>
      <w:r>
        <w:rPr>
          <w:iCs/>
        </w:rPr>
        <w:t xml:space="preserve"> time frame for launching the procurement procedure; Q4 2014 – Q3 2015.</w:t>
      </w:r>
    </w:p>
    <w:p w:rsidR="00EB7AA4" w:rsidRDefault="00EB7AA4" w:rsidP="001329A8">
      <w:pPr>
        <w:autoSpaceDE w:val="0"/>
        <w:autoSpaceDN w:val="0"/>
        <w:adjustRightInd w:val="0"/>
        <w:jc w:val="both"/>
        <w:rPr>
          <w:b/>
          <w:i/>
          <w:iCs/>
        </w:rPr>
      </w:pPr>
    </w:p>
    <w:p w:rsidR="0026159C" w:rsidRPr="00CC7878" w:rsidRDefault="0026159C"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5"/>
        <w:gridCol w:w="2572"/>
        <w:gridCol w:w="2843"/>
      </w:tblGrid>
      <w:tr w:rsidR="00CE0742" w:rsidRPr="001A015A" w:rsidTr="008C6137">
        <w:tc>
          <w:tcPr>
            <w:tcW w:w="1242" w:type="dxa"/>
            <w:shd w:val="clear" w:color="auto" w:fill="D9D9D9"/>
          </w:tcPr>
          <w:p w:rsidR="00CE0742" w:rsidRPr="001A015A" w:rsidRDefault="00CE0742" w:rsidP="00367780">
            <w:pPr>
              <w:autoSpaceDE w:val="0"/>
              <w:autoSpaceDN w:val="0"/>
              <w:adjustRightInd w:val="0"/>
              <w:jc w:val="both"/>
              <w:rPr>
                <w:b/>
                <w:iCs/>
              </w:rPr>
            </w:pPr>
            <w:r w:rsidRPr="001A015A">
              <w:rPr>
                <w:b/>
                <w:iCs/>
              </w:rPr>
              <w:t xml:space="preserve">Action </w:t>
            </w:r>
            <w:r w:rsidR="00367780">
              <w:rPr>
                <w:b/>
                <w:iCs/>
              </w:rPr>
              <w:t>2</w:t>
            </w:r>
          </w:p>
        </w:tc>
        <w:tc>
          <w:tcPr>
            <w:tcW w:w="1985" w:type="dxa"/>
            <w:shd w:val="clear" w:color="auto" w:fill="D9D9D9"/>
          </w:tcPr>
          <w:p w:rsidR="00CE0742" w:rsidRPr="002C6F15" w:rsidRDefault="00CE0742" w:rsidP="008C6137">
            <w:pPr>
              <w:autoSpaceDE w:val="0"/>
              <w:autoSpaceDN w:val="0"/>
              <w:adjustRightInd w:val="0"/>
              <w:jc w:val="center"/>
              <w:rPr>
                <w:b/>
                <w:iCs/>
              </w:rPr>
            </w:pPr>
            <w:r>
              <w:rPr>
                <w:b/>
                <w:iCs/>
              </w:rPr>
              <w:t>SIGMA</w:t>
            </w:r>
          </w:p>
        </w:tc>
        <w:tc>
          <w:tcPr>
            <w:tcW w:w="2572" w:type="dxa"/>
            <w:shd w:val="clear" w:color="auto" w:fill="D9D9D9"/>
          </w:tcPr>
          <w:p w:rsidR="00CE0742" w:rsidRPr="002C6F15" w:rsidRDefault="00CE0742" w:rsidP="001329A8">
            <w:pPr>
              <w:autoSpaceDE w:val="0"/>
              <w:autoSpaceDN w:val="0"/>
              <w:adjustRightInd w:val="0"/>
              <w:jc w:val="both"/>
              <w:rPr>
                <w:b/>
                <w:iCs/>
              </w:rPr>
            </w:pPr>
            <w:r>
              <w:rPr>
                <w:b/>
                <w:iCs/>
              </w:rPr>
              <w:t>Direct management</w:t>
            </w:r>
          </w:p>
        </w:tc>
        <w:tc>
          <w:tcPr>
            <w:tcW w:w="2843" w:type="dxa"/>
            <w:shd w:val="clear" w:color="auto" w:fill="D9D9D9"/>
          </w:tcPr>
          <w:p w:rsidR="00CE0742" w:rsidRDefault="00CE0742" w:rsidP="001329A8">
            <w:pPr>
              <w:autoSpaceDE w:val="0"/>
              <w:autoSpaceDN w:val="0"/>
              <w:adjustRightInd w:val="0"/>
              <w:jc w:val="both"/>
              <w:rPr>
                <w:b/>
                <w:iCs/>
              </w:rPr>
            </w:pPr>
            <w:r w:rsidRPr="002C6F15">
              <w:rPr>
                <w:b/>
                <w:iCs/>
              </w:rPr>
              <w:t xml:space="preserve">EUR </w:t>
            </w:r>
            <w:r w:rsidRPr="00455C39">
              <w:rPr>
                <w:b/>
                <w:iCs/>
              </w:rPr>
              <w:t>18.00</w:t>
            </w:r>
            <w:r w:rsidR="00E40B50">
              <w:rPr>
                <w:b/>
                <w:iCs/>
              </w:rPr>
              <w:t xml:space="preserve"> million</w:t>
            </w:r>
          </w:p>
          <w:p w:rsidR="002A2823" w:rsidRPr="002C6F15" w:rsidRDefault="002A2823" w:rsidP="001329A8">
            <w:pPr>
              <w:autoSpaceDE w:val="0"/>
              <w:autoSpaceDN w:val="0"/>
              <w:adjustRightInd w:val="0"/>
              <w:jc w:val="both"/>
              <w:rPr>
                <w:b/>
                <w:iCs/>
              </w:rPr>
            </w:pPr>
          </w:p>
        </w:tc>
      </w:tr>
    </w:tbl>
    <w:p w:rsidR="00102F2D" w:rsidRDefault="00102F2D"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1A015A">
        <w:rPr>
          <w:b/>
          <w:i/>
          <w:iCs/>
        </w:rPr>
        <w:t>(1) Description of the Action, objectives, expected results</w:t>
      </w:r>
      <w:r w:rsidR="008D0D25">
        <w:rPr>
          <w:b/>
          <w:i/>
          <w:iCs/>
        </w:rPr>
        <w:t xml:space="preserve"> and key performance indicators</w:t>
      </w:r>
    </w:p>
    <w:p w:rsidR="00826F63" w:rsidRPr="00826F63" w:rsidRDefault="008D354F" w:rsidP="00826F63">
      <w:pPr>
        <w:autoSpaceDE w:val="0"/>
        <w:autoSpaceDN w:val="0"/>
        <w:adjustRightInd w:val="0"/>
        <w:jc w:val="both"/>
        <w:rPr>
          <w:bCs/>
          <w:iCs/>
        </w:rPr>
      </w:pPr>
      <w:r>
        <w:rPr>
          <w:b/>
          <w:i/>
        </w:rPr>
        <w:t>Description of the Action:</w:t>
      </w:r>
      <w:r w:rsidR="00826F63">
        <w:rPr>
          <w:b/>
          <w:i/>
        </w:rPr>
        <w:t xml:space="preserve"> </w:t>
      </w:r>
      <w:r w:rsidR="00DB6714" w:rsidRPr="009C6D0E">
        <w:rPr>
          <w:iCs/>
        </w:rPr>
        <w:t xml:space="preserve">Since 1992, the European Commission </w:t>
      </w:r>
      <w:r w:rsidR="00DB6714">
        <w:rPr>
          <w:iCs/>
        </w:rPr>
        <w:t xml:space="preserve">has </w:t>
      </w:r>
      <w:r w:rsidR="00DB6714" w:rsidRPr="009C6D0E">
        <w:rPr>
          <w:iCs/>
        </w:rPr>
        <w:t>co-operate</w:t>
      </w:r>
      <w:r w:rsidR="00DB6714">
        <w:rPr>
          <w:iCs/>
        </w:rPr>
        <w:t>d</w:t>
      </w:r>
      <w:r w:rsidR="00DB6714" w:rsidRPr="009C6D0E">
        <w:rPr>
          <w:iCs/>
        </w:rPr>
        <w:t xml:space="preserve"> with </w:t>
      </w:r>
      <w:r w:rsidR="00DB6714">
        <w:rPr>
          <w:iCs/>
        </w:rPr>
        <w:t>the Organisation for Economic Co-operation and Development (</w:t>
      </w:r>
      <w:r w:rsidR="00DB6714" w:rsidRPr="009C6D0E">
        <w:rPr>
          <w:iCs/>
        </w:rPr>
        <w:t>OECD</w:t>
      </w:r>
      <w:r w:rsidR="00DB6714">
        <w:rPr>
          <w:iCs/>
        </w:rPr>
        <w:t>)</w:t>
      </w:r>
      <w:r w:rsidR="00DB6714" w:rsidRPr="009C6D0E">
        <w:rPr>
          <w:iCs/>
        </w:rPr>
        <w:t xml:space="preserve"> in order to promote better public governance in the enlargement context. SIGMA (Support for Improvement in Governance and Management) </w:t>
      </w:r>
      <w:r w:rsidR="00BE257B">
        <w:rPr>
          <w:iCs/>
        </w:rPr>
        <w:t>is the dedicated unit inside the OECD</w:t>
      </w:r>
      <w:r w:rsidR="00DB6714" w:rsidRPr="009C6D0E">
        <w:rPr>
          <w:iCs/>
        </w:rPr>
        <w:t xml:space="preserve"> </w:t>
      </w:r>
      <w:r w:rsidR="00BE257B">
        <w:rPr>
          <w:bCs/>
          <w:iCs/>
        </w:rPr>
        <w:t>that provides tailor made assistance to the IPA II beneficiaries on public administration reform</w:t>
      </w:r>
      <w:r w:rsidR="00826F63">
        <w:rPr>
          <w:bCs/>
          <w:iCs/>
        </w:rPr>
        <w:t xml:space="preserve"> (PAR).</w:t>
      </w:r>
      <w:r w:rsidR="00826F63" w:rsidRPr="00826F63">
        <w:rPr>
          <w:rFonts w:ascii="Calibri" w:eastAsia="Calibri" w:hAnsi="Calibri"/>
          <w:bCs/>
          <w:iCs/>
          <w:sz w:val="22"/>
          <w:szCs w:val="22"/>
          <w:lang w:eastAsia="en-US"/>
        </w:rPr>
        <w:t xml:space="preserve"> </w:t>
      </w:r>
      <w:r w:rsidR="00826F63" w:rsidRPr="00826F63">
        <w:rPr>
          <w:bCs/>
          <w:iCs/>
        </w:rPr>
        <w:t>SIGMA covers 5 horizontal policy areas, namely policy making, public service and public administration organisation and functioning, public finance and audit, and public procurement and strategic and management framework of PAR.</w:t>
      </w:r>
    </w:p>
    <w:p w:rsidR="00DB6714" w:rsidRDefault="00DB6714" w:rsidP="00DB6714">
      <w:pPr>
        <w:autoSpaceDE w:val="0"/>
        <w:autoSpaceDN w:val="0"/>
        <w:adjustRightInd w:val="0"/>
        <w:jc w:val="both"/>
        <w:rPr>
          <w:bCs/>
          <w:iCs/>
        </w:rPr>
      </w:pPr>
    </w:p>
    <w:p w:rsidR="00826F63" w:rsidRPr="00826F63" w:rsidRDefault="00BE257B" w:rsidP="00826F63">
      <w:pPr>
        <w:autoSpaceDE w:val="0"/>
        <w:autoSpaceDN w:val="0"/>
        <w:adjustRightInd w:val="0"/>
        <w:jc w:val="both"/>
        <w:rPr>
          <w:bCs/>
          <w:iCs/>
        </w:rPr>
      </w:pPr>
      <w:r w:rsidRPr="001329A8">
        <w:rPr>
          <w:bCs/>
          <w:iCs/>
        </w:rPr>
        <w:t>In 2014</w:t>
      </w:r>
      <w:r>
        <w:rPr>
          <w:bCs/>
          <w:iCs/>
        </w:rPr>
        <w:t>,</w:t>
      </w:r>
      <w:r w:rsidRPr="001329A8">
        <w:rPr>
          <w:bCs/>
          <w:iCs/>
        </w:rPr>
        <w:t xml:space="preserve"> SIGMA has developed a more comprehensive </w:t>
      </w:r>
      <w:r>
        <w:rPr>
          <w:bCs/>
          <w:iCs/>
        </w:rPr>
        <w:t>analytical</w:t>
      </w:r>
      <w:r w:rsidRPr="001329A8">
        <w:rPr>
          <w:bCs/>
          <w:iCs/>
        </w:rPr>
        <w:t xml:space="preserve"> framework (the "Principles of Public Administration", including a set of performance indicators</w:t>
      </w:r>
      <w:r>
        <w:rPr>
          <w:bCs/>
          <w:iCs/>
        </w:rPr>
        <w:t>)</w:t>
      </w:r>
      <w:r w:rsidRPr="001329A8">
        <w:rPr>
          <w:bCs/>
          <w:iCs/>
        </w:rPr>
        <w:t>, that outline</w:t>
      </w:r>
      <w:r>
        <w:rPr>
          <w:bCs/>
          <w:iCs/>
        </w:rPr>
        <w:t>s</w:t>
      </w:r>
      <w:r w:rsidRPr="001329A8">
        <w:rPr>
          <w:bCs/>
          <w:iCs/>
        </w:rPr>
        <w:t xml:space="preserve"> </w:t>
      </w:r>
      <w:r>
        <w:rPr>
          <w:bCs/>
          <w:iCs/>
        </w:rPr>
        <w:t xml:space="preserve">the </w:t>
      </w:r>
      <w:r w:rsidRPr="001329A8">
        <w:rPr>
          <w:bCs/>
          <w:iCs/>
        </w:rPr>
        <w:t xml:space="preserve">main requirements and criteria </w:t>
      </w:r>
      <w:r>
        <w:rPr>
          <w:bCs/>
          <w:iCs/>
        </w:rPr>
        <w:t>for</w:t>
      </w:r>
      <w:r w:rsidRPr="001329A8">
        <w:rPr>
          <w:bCs/>
          <w:iCs/>
        </w:rPr>
        <w:t xml:space="preserve"> developing the legislative framework, institutional set-up and administrative practices</w:t>
      </w:r>
      <w:r>
        <w:rPr>
          <w:bCs/>
          <w:iCs/>
        </w:rPr>
        <w:t xml:space="preserve">. </w:t>
      </w:r>
      <w:r w:rsidR="00826F63">
        <w:rPr>
          <w:bCs/>
          <w:iCs/>
        </w:rPr>
        <w:t>By</w:t>
      </w:r>
      <w:r w:rsidR="00826F63" w:rsidRPr="00826F63">
        <w:rPr>
          <w:bCs/>
          <w:iCs/>
        </w:rPr>
        <w:t xml:space="preserve"> applying the new analytical framework, SIGMA</w:t>
      </w:r>
      <w:r w:rsidR="00826F63">
        <w:rPr>
          <w:bCs/>
          <w:iCs/>
        </w:rPr>
        <w:t>'s</w:t>
      </w:r>
      <w:r w:rsidR="00826F63" w:rsidRPr="00826F63">
        <w:rPr>
          <w:bCs/>
          <w:iCs/>
        </w:rPr>
        <w:t xml:space="preserve"> annual Country Assessments will allow better measuring progress over time and provide valuable input for policy dialogue.</w:t>
      </w:r>
    </w:p>
    <w:p w:rsidR="00F56D83" w:rsidRDefault="00F56D83" w:rsidP="00BE257B">
      <w:pPr>
        <w:autoSpaceDE w:val="0"/>
        <w:autoSpaceDN w:val="0"/>
        <w:adjustRightInd w:val="0"/>
        <w:jc w:val="both"/>
        <w:rPr>
          <w:bCs/>
          <w:iCs/>
        </w:rPr>
      </w:pPr>
    </w:p>
    <w:p w:rsidR="00F56D83" w:rsidRDefault="00F56D83" w:rsidP="00F56D83">
      <w:pPr>
        <w:autoSpaceDE w:val="0"/>
        <w:autoSpaceDN w:val="0"/>
        <w:adjustRightInd w:val="0"/>
        <w:jc w:val="both"/>
        <w:rPr>
          <w:iCs/>
        </w:rPr>
      </w:pPr>
      <w:r>
        <w:rPr>
          <w:iCs/>
        </w:rPr>
        <w:t>SIGMA's technical competence with regards to public administration reform in the enlargement context is widely recognised and its effectiveness has led to the development of a similar scheme in the context of the European Neighbourhood policy. Annual assessments and close follow up of strategies and action plans also make SIGMA an invaluable partner for the European Commission's enlargement strategy and progress reports.</w:t>
      </w:r>
    </w:p>
    <w:p w:rsidR="00DB6714" w:rsidRDefault="00DB6714" w:rsidP="008D354F">
      <w:pPr>
        <w:autoSpaceDE w:val="0"/>
        <w:autoSpaceDN w:val="0"/>
        <w:adjustRightInd w:val="0"/>
        <w:jc w:val="both"/>
        <w:rPr>
          <w:b/>
          <w:i/>
        </w:rPr>
      </w:pPr>
    </w:p>
    <w:p w:rsidR="00BE257B" w:rsidRPr="009C6D0E" w:rsidRDefault="008D354F" w:rsidP="00BE257B">
      <w:pPr>
        <w:autoSpaceDE w:val="0"/>
        <w:autoSpaceDN w:val="0"/>
        <w:adjustRightInd w:val="0"/>
        <w:jc w:val="both"/>
        <w:rPr>
          <w:iCs/>
        </w:rPr>
      </w:pPr>
      <w:r>
        <w:rPr>
          <w:b/>
          <w:i/>
        </w:rPr>
        <w:t>Objectives:</w:t>
      </w:r>
      <w:r w:rsidR="00BE257B">
        <w:t xml:space="preserve"> </w:t>
      </w:r>
      <w:r w:rsidR="00BE257B" w:rsidRPr="009C6D0E">
        <w:rPr>
          <w:iCs/>
        </w:rPr>
        <w:t>to strengthen public administrations in the Western Balkans and Turkey</w:t>
      </w:r>
      <w:r w:rsidR="00BE257B">
        <w:rPr>
          <w:iCs/>
        </w:rPr>
        <w:t>, thus</w:t>
      </w:r>
      <w:r w:rsidR="00BE257B" w:rsidRPr="001329A8">
        <w:rPr>
          <w:bCs/>
          <w:iCs/>
        </w:rPr>
        <w:t xml:space="preserve"> improving the professionalism of the public service, efficiency of service delivery, overall quality, reliability, integrity, transparency and accountability of public administration</w:t>
      </w:r>
      <w:r w:rsidR="00BE257B">
        <w:rPr>
          <w:bCs/>
          <w:iCs/>
        </w:rPr>
        <w:t xml:space="preserve">. </w:t>
      </w:r>
      <w:r w:rsidR="00BE257B" w:rsidRPr="001329A8">
        <w:rPr>
          <w:bCs/>
          <w:iCs/>
        </w:rPr>
        <w:t>SIGMA contributes</w:t>
      </w:r>
      <w:r w:rsidR="00BE257B" w:rsidRPr="009C6D0E">
        <w:rPr>
          <w:iCs/>
        </w:rPr>
        <w:t xml:space="preserve"> to building up administrative capacities for the adoption and correct implementation of the Union </w:t>
      </w:r>
      <w:r w:rsidR="00BE257B" w:rsidRPr="009C6D0E">
        <w:rPr>
          <w:i/>
          <w:iCs/>
        </w:rPr>
        <w:t>acquis</w:t>
      </w:r>
      <w:r w:rsidR="00BE257B" w:rsidRPr="009C6D0E">
        <w:rPr>
          <w:iCs/>
        </w:rPr>
        <w:t xml:space="preserve"> so as to create adequate conditions for eventual integration into the EU.</w:t>
      </w:r>
    </w:p>
    <w:p w:rsidR="00DB6714" w:rsidRDefault="00DB6714" w:rsidP="008D354F">
      <w:pPr>
        <w:autoSpaceDE w:val="0"/>
        <w:autoSpaceDN w:val="0"/>
        <w:adjustRightInd w:val="0"/>
        <w:jc w:val="both"/>
        <w:rPr>
          <w:b/>
          <w:i/>
        </w:rPr>
      </w:pPr>
    </w:p>
    <w:p w:rsidR="00BE257B" w:rsidRPr="001329A8" w:rsidRDefault="008D354F" w:rsidP="00BE257B">
      <w:pPr>
        <w:autoSpaceDE w:val="0"/>
        <w:autoSpaceDN w:val="0"/>
        <w:adjustRightInd w:val="0"/>
        <w:jc w:val="both"/>
        <w:rPr>
          <w:bCs/>
          <w:iCs/>
        </w:rPr>
      </w:pPr>
      <w:r>
        <w:rPr>
          <w:b/>
          <w:i/>
        </w:rPr>
        <w:t>Expected results:</w:t>
      </w:r>
      <w:r w:rsidR="00BE257B">
        <w:t xml:space="preserve"> I</w:t>
      </w:r>
      <w:r w:rsidR="00BE257B" w:rsidRPr="00293037">
        <w:rPr>
          <w:bCs/>
          <w:iCs/>
        </w:rPr>
        <w:t>mproved legal frameworks</w:t>
      </w:r>
      <w:r w:rsidR="00BE257B">
        <w:rPr>
          <w:bCs/>
          <w:iCs/>
        </w:rPr>
        <w:t>; development of</w:t>
      </w:r>
      <w:r w:rsidR="00BE257B" w:rsidRPr="00293037">
        <w:rPr>
          <w:bCs/>
          <w:iCs/>
        </w:rPr>
        <w:t xml:space="preserve"> </w:t>
      </w:r>
      <w:r w:rsidR="00BE257B" w:rsidRPr="001329A8">
        <w:rPr>
          <w:bCs/>
          <w:iCs/>
        </w:rPr>
        <w:t xml:space="preserve">a set of </w:t>
      </w:r>
      <w:r w:rsidR="00BE257B">
        <w:rPr>
          <w:bCs/>
          <w:iCs/>
        </w:rPr>
        <w:t>s</w:t>
      </w:r>
      <w:r w:rsidR="00BE257B" w:rsidRPr="001329A8">
        <w:rPr>
          <w:bCs/>
          <w:iCs/>
        </w:rPr>
        <w:t xml:space="preserve">trategies and </w:t>
      </w:r>
      <w:r w:rsidR="00BE257B">
        <w:rPr>
          <w:bCs/>
          <w:iCs/>
        </w:rPr>
        <w:t>a</w:t>
      </w:r>
      <w:r w:rsidR="00BE257B" w:rsidRPr="001329A8">
        <w:rPr>
          <w:bCs/>
          <w:iCs/>
        </w:rPr>
        <w:t xml:space="preserve">ction </w:t>
      </w:r>
      <w:r w:rsidR="00BE257B">
        <w:rPr>
          <w:bCs/>
          <w:iCs/>
        </w:rPr>
        <w:t>p</w:t>
      </w:r>
      <w:r w:rsidR="00BE257B" w:rsidRPr="001329A8">
        <w:rPr>
          <w:bCs/>
          <w:iCs/>
        </w:rPr>
        <w:t xml:space="preserve">lans </w:t>
      </w:r>
      <w:r w:rsidR="00BE257B">
        <w:rPr>
          <w:bCs/>
          <w:iCs/>
        </w:rPr>
        <w:t xml:space="preserve">for public administration reform </w:t>
      </w:r>
      <w:r w:rsidR="00BE257B" w:rsidRPr="001329A8">
        <w:rPr>
          <w:bCs/>
          <w:iCs/>
        </w:rPr>
        <w:t>that are better prioritised and sequenced, realistic in terms of ambitions, timeframe, financial resources and personnel</w:t>
      </w:r>
      <w:r w:rsidR="00BE257B">
        <w:rPr>
          <w:bCs/>
          <w:iCs/>
        </w:rPr>
        <w:t>; strengthened public finance management systems in the beneficiaries</w:t>
      </w:r>
      <w:r w:rsidR="00826F63">
        <w:rPr>
          <w:bCs/>
          <w:iCs/>
        </w:rPr>
        <w:t>, including public procurement</w:t>
      </w:r>
      <w:r w:rsidR="00BE257B">
        <w:rPr>
          <w:bCs/>
          <w:iCs/>
        </w:rPr>
        <w:t xml:space="preserve">. </w:t>
      </w:r>
    </w:p>
    <w:p w:rsidR="00DB6714" w:rsidRDefault="00DB6714" w:rsidP="008D354F">
      <w:pPr>
        <w:autoSpaceDE w:val="0"/>
        <w:autoSpaceDN w:val="0"/>
        <w:adjustRightInd w:val="0"/>
        <w:jc w:val="both"/>
        <w:rPr>
          <w:b/>
          <w:i/>
        </w:rPr>
      </w:pPr>
    </w:p>
    <w:p w:rsidR="00281CDC" w:rsidRPr="00933C2D" w:rsidRDefault="008D354F" w:rsidP="008D354F">
      <w:pPr>
        <w:autoSpaceDE w:val="0"/>
        <w:autoSpaceDN w:val="0"/>
        <w:adjustRightInd w:val="0"/>
        <w:jc w:val="both"/>
        <w:rPr>
          <w:iCs/>
        </w:rPr>
      </w:pPr>
      <w:r>
        <w:rPr>
          <w:b/>
          <w:i/>
        </w:rPr>
        <w:t>Key performance indicators:</w:t>
      </w:r>
      <w:r w:rsidR="00BE257B">
        <w:rPr>
          <w:b/>
          <w:i/>
        </w:rPr>
        <w:t xml:space="preserve"> </w:t>
      </w:r>
    </w:p>
    <w:p w:rsidR="00281CDC" w:rsidRPr="00281CDC" w:rsidRDefault="00B66A32" w:rsidP="00933C2D">
      <w:pPr>
        <w:numPr>
          <w:ilvl w:val="0"/>
          <w:numId w:val="34"/>
        </w:numPr>
        <w:autoSpaceDE w:val="0"/>
        <w:autoSpaceDN w:val="0"/>
        <w:adjustRightInd w:val="0"/>
        <w:jc w:val="both"/>
      </w:pPr>
      <w:r w:rsidRPr="00281CDC">
        <w:t>Level of effectiveness of PAR strategies and actions plans (achievement of results as</w:t>
      </w:r>
      <w:r w:rsidRPr="00AB7A71">
        <w:t xml:space="preserve"> planned in the strategies and action plans following respective implementation work plans)</w:t>
      </w:r>
      <w:proofErr w:type="gramStart"/>
      <w:r w:rsidR="00065D6C">
        <w:t>;</w:t>
      </w:r>
      <w:r w:rsidR="00FA2059">
        <w:t>.</w:t>
      </w:r>
      <w:proofErr w:type="gramEnd"/>
      <w:r w:rsidR="00BE257B" w:rsidRPr="00F61210">
        <w:t xml:space="preserve"> </w:t>
      </w:r>
    </w:p>
    <w:p w:rsidR="00592E1D" w:rsidRPr="00F61210" w:rsidRDefault="00B66A32" w:rsidP="00933C2D">
      <w:pPr>
        <w:numPr>
          <w:ilvl w:val="0"/>
          <w:numId w:val="34"/>
        </w:numPr>
        <w:autoSpaceDE w:val="0"/>
        <w:autoSpaceDN w:val="0"/>
        <w:adjustRightInd w:val="0"/>
        <w:jc w:val="both"/>
      </w:pPr>
      <w:r w:rsidRPr="00AB7A71">
        <w:lastRenderedPageBreak/>
        <w:t>Level of alignment of PAR related legal framework with EU standards</w:t>
      </w:r>
      <w:r w:rsidR="00065D6C">
        <w:t>.</w:t>
      </w:r>
      <w:r w:rsidRPr="00AB7A71">
        <w:t xml:space="preserve"> </w:t>
      </w:r>
    </w:p>
    <w:p w:rsidR="008D354F" w:rsidRDefault="008D354F" w:rsidP="009C6D0E">
      <w:pPr>
        <w:autoSpaceDE w:val="0"/>
        <w:autoSpaceDN w:val="0"/>
        <w:adjustRightInd w:val="0"/>
        <w:jc w:val="both"/>
        <w:rPr>
          <w:bCs/>
          <w:iCs/>
          <w:highlight w:val="yellow"/>
        </w:rPr>
      </w:pPr>
    </w:p>
    <w:p w:rsidR="00D878A8" w:rsidRDefault="00D878A8" w:rsidP="00D878A8">
      <w:pPr>
        <w:jc w:val="both"/>
      </w:pPr>
      <w:r>
        <w:rPr>
          <w:b/>
          <w:i/>
          <w:iCs/>
        </w:rPr>
        <w:t>(</w:t>
      </w:r>
      <w:r w:rsidR="00B16454">
        <w:rPr>
          <w:b/>
          <w:i/>
          <w:iCs/>
        </w:rPr>
        <w:t>2</w:t>
      </w:r>
      <w:r w:rsidRPr="0055164C">
        <w:rPr>
          <w:b/>
          <w:i/>
          <w:iCs/>
        </w:rPr>
        <w:t>) Implementation arrangements for the action:</w:t>
      </w:r>
      <w:r>
        <w:rPr>
          <w:iCs/>
        </w:rPr>
        <w:t xml:space="preserve"> Direct management by</w:t>
      </w:r>
      <w:r w:rsidDel="00A503BC">
        <w:t xml:space="preserve"> </w:t>
      </w:r>
      <w:r>
        <w:t>ELARG/D.3</w:t>
      </w:r>
    </w:p>
    <w:p w:rsidR="00D878A8" w:rsidRPr="00604313" w:rsidRDefault="00D878A8" w:rsidP="00D878A8">
      <w:pPr>
        <w:jc w:val="both"/>
      </w:pPr>
    </w:p>
    <w:p w:rsidR="009B4A45" w:rsidRPr="00933C2D" w:rsidRDefault="009B4A45" w:rsidP="009B4A45">
      <w:pPr>
        <w:autoSpaceDE w:val="0"/>
        <w:autoSpaceDN w:val="0"/>
        <w:adjustRightInd w:val="0"/>
        <w:jc w:val="both"/>
        <w:rPr>
          <w:iCs/>
        </w:rPr>
      </w:pPr>
      <w:r w:rsidRPr="00933C2D">
        <w:rPr>
          <w:b/>
          <w:iCs/>
        </w:rPr>
        <w:t>Grant – Direct grant award</w:t>
      </w:r>
      <w:r w:rsidR="00F56D83">
        <w:rPr>
          <w:iCs/>
        </w:rPr>
        <w:t xml:space="preserve"> </w:t>
      </w:r>
    </w:p>
    <w:p w:rsidR="009B4A45" w:rsidRDefault="009B4A45" w:rsidP="009B4A45">
      <w:pPr>
        <w:autoSpaceDE w:val="0"/>
        <w:autoSpaceDN w:val="0"/>
        <w:adjustRightInd w:val="0"/>
        <w:jc w:val="both"/>
        <w:rPr>
          <w:iCs/>
        </w:rPr>
      </w:pPr>
      <w:r>
        <w:rPr>
          <w:iCs/>
        </w:rPr>
        <w:t>a) Objectives and foreseen results:</w:t>
      </w:r>
      <w:r w:rsidR="00F56D83">
        <w:rPr>
          <w:iCs/>
        </w:rPr>
        <w:t xml:space="preserve"> see above;</w:t>
      </w:r>
    </w:p>
    <w:p w:rsidR="009B4A45" w:rsidRDefault="009B4A45" w:rsidP="009B4A45">
      <w:pPr>
        <w:autoSpaceDE w:val="0"/>
        <w:autoSpaceDN w:val="0"/>
        <w:adjustRightInd w:val="0"/>
        <w:jc w:val="both"/>
        <w:rPr>
          <w:iCs/>
        </w:rPr>
      </w:pPr>
      <w:r>
        <w:rPr>
          <w:iCs/>
        </w:rPr>
        <w:t>b) Justification for the use of an exception to calls for proposals:</w:t>
      </w:r>
      <w:r w:rsidR="00F56D83">
        <w:rPr>
          <w:iCs/>
        </w:rPr>
        <w:t xml:space="preserve"> </w:t>
      </w:r>
      <w:r w:rsidR="00F56D83" w:rsidRPr="00D42ADA">
        <w:rPr>
          <w:iCs/>
        </w:rPr>
        <w:t>Article 190 (1</w:t>
      </w:r>
      <w:proofErr w:type="gramStart"/>
      <w:r w:rsidR="00F56D83" w:rsidRPr="00D42ADA">
        <w:rPr>
          <w:iCs/>
        </w:rPr>
        <w:t>)(</w:t>
      </w:r>
      <w:proofErr w:type="gramEnd"/>
      <w:r w:rsidR="00F56D83" w:rsidRPr="00D42ADA">
        <w:rPr>
          <w:iCs/>
        </w:rPr>
        <w:t xml:space="preserve">f) of the </w:t>
      </w:r>
      <w:r w:rsidR="00F56D83">
        <w:rPr>
          <w:iCs/>
        </w:rPr>
        <w:t>R</w:t>
      </w:r>
      <w:r w:rsidR="00F56D83" w:rsidRPr="00D42ADA">
        <w:rPr>
          <w:iCs/>
        </w:rPr>
        <w:t xml:space="preserve">ules of </w:t>
      </w:r>
      <w:r w:rsidR="00F56D83">
        <w:rPr>
          <w:iCs/>
        </w:rPr>
        <w:t>A</w:t>
      </w:r>
      <w:r w:rsidR="00F56D83" w:rsidRPr="00D42ADA">
        <w:rPr>
          <w:iCs/>
        </w:rPr>
        <w:t>pplication</w:t>
      </w:r>
      <w:r w:rsidR="00F56D83">
        <w:rPr>
          <w:iCs/>
        </w:rPr>
        <w:t>,</w:t>
      </w:r>
      <w:r w:rsidR="00F56D83" w:rsidRPr="00D42ADA">
        <w:rPr>
          <w:iCs/>
        </w:rPr>
        <w:t xml:space="preserve"> since a particular type of body on account of its technical competence </w:t>
      </w:r>
      <w:r w:rsidR="00F56D83">
        <w:rPr>
          <w:iCs/>
        </w:rPr>
        <w:t>and its high degree of specialisation</w:t>
      </w:r>
      <w:r w:rsidR="00F56D83" w:rsidRPr="00D42ADA">
        <w:rPr>
          <w:iCs/>
        </w:rPr>
        <w:t xml:space="preserve"> is required.</w:t>
      </w:r>
    </w:p>
    <w:p w:rsidR="009B4A45" w:rsidRDefault="009B4A45" w:rsidP="009B4A45">
      <w:pPr>
        <w:autoSpaceDE w:val="0"/>
        <w:autoSpaceDN w:val="0"/>
        <w:adjustRightInd w:val="0"/>
        <w:jc w:val="both"/>
        <w:rPr>
          <w:iCs/>
        </w:rPr>
      </w:pPr>
      <w:r>
        <w:rPr>
          <w:iCs/>
        </w:rPr>
        <w:t xml:space="preserve">c) </w:t>
      </w:r>
      <w:r w:rsidR="00281CDC">
        <w:rPr>
          <w:iCs/>
        </w:rPr>
        <w:t>N</w:t>
      </w:r>
      <w:r>
        <w:rPr>
          <w:iCs/>
        </w:rPr>
        <w:t>ame of the beneficiar</w:t>
      </w:r>
      <w:r w:rsidR="00281CDC">
        <w:rPr>
          <w:iCs/>
        </w:rPr>
        <w:t>y</w:t>
      </w:r>
      <w:r>
        <w:rPr>
          <w:iCs/>
        </w:rPr>
        <w:t>:</w:t>
      </w:r>
      <w:r w:rsidR="00F56D83">
        <w:rPr>
          <w:iCs/>
        </w:rPr>
        <w:t xml:space="preserve"> OECD/SIGMA</w:t>
      </w:r>
    </w:p>
    <w:p w:rsidR="009B4A45" w:rsidRDefault="009B4A45" w:rsidP="009B4A45">
      <w:pPr>
        <w:autoSpaceDE w:val="0"/>
        <w:autoSpaceDN w:val="0"/>
        <w:adjustRightInd w:val="0"/>
        <w:jc w:val="both"/>
        <w:rPr>
          <w:iCs/>
        </w:rPr>
      </w:pPr>
      <w:r>
        <w:rPr>
          <w:iCs/>
        </w:rPr>
        <w:t>d) Indicative amount of the grant:</w:t>
      </w:r>
      <w:r w:rsidR="00F56D83">
        <w:rPr>
          <w:iCs/>
        </w:rPr>
        <w:t xml:space="preserve"> EUR 18 million</w:t>
      </w:r>
    </w:p>
    <w:p w:rsidR="009B4A45" w:rsidRDefault="009B4A45" w:rsidP="009B4A45">
      <w:pPr>
        <w:autoSpaceDE w:val="0"/>
        <w:autoSpaceDN w:val="0"/>
        <w:adjustRightInd w:val="0"/>
        <w:jc w:val="both"/>
        <w:rPr>
          <w:iCs/>
        </w:rPr>
      </w:pPr>
      <w:r>
        <w:rPr>
          <w:iCs/>
        </w:rPr>
        <w:t>e) Maximum rate of EU co-financing:</w:t>
      </w:r>
      <w:r w:rsidR="00F56D83">
        <w:rPr>
          <w:iCs/>
        </w:rPr>
        <w:t xml:space="preserve"> 99%</w:t>
      </w:r>
      <w:r w:rsidR="00F315C3">
        <w:rPr>
          <w:iCs/>
        </w:rPr>
        <w:t xml:space="preserve"> of the eligible</w:t>
      </w:r>
      <w:r w:rsidR="00EF780B">
        <w:rPr>
          <w:iCs/>
        </w:rPr>
        <w:t xml:space="preserve"> cost</w:t>
      </w:r>
    </w:p>
    <w:p w:rsidR="009B4A45" w:rsidRDefault="009B4A45" w:rsidP="009B4A45">
      <w:pPr>
        <w:autoSpaceDE w:val="0"/>
        <w:autoSpaceDN w:val="0"/>
        <w:adjustRightInd w:val="0"/>
        <w:jc w:val="both"/>
        <w:rPr>
          <w:iCs/>
        </w:rPr>
      </w:pPr>
      <w:r>
        <w:rPr>
          <w:iCs/>
        </w:rPr>
        <w:t>f) Indicative date for signing the grant agreement:</w:t>
      </w:r>
      <w:r w:rsidR="00F56D83">
        <w:rPr>
          <w:iCs/>
        </w:rPr>
        <w:t xml:space="preserve"> Q2 2015</w:t>
      </w:r>
    </w:p>
    <w:p w:rsidR="009B4A45" w:rsidRDefault="009B4A45" w:rsidP="001329A8">
      <w:pPr>
        <w:autoSpaceDE w:val="0"/>
        <w:autoSpaceDN w:val="0"/>
        <w:adjustRightInd w:val="0"/>
        <w:jc w:val="both"/>
        <w:rPr>
          <w:iCs/>
        </w:rPr>
      </w:pPr>
    </w:p>
    <w:p w:rsidR="008241F9" w:rsidRDefault="008241F9"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2268"/>
        <w:gridCol w:w="2466"/>
      </w:tblGrid>
      <w:tr w:rsidR="00052FF0" w:rsidRPr="00D573ED" w:rsidTr="008C6137">
        <w:tc>
          <w:tcPr>
            <w:tcW w:w="1242"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3</w:t>
            </w:r>
          </w:p>
        </w:tc>
        <w:tc>
          <w:tcPr>
            <w:tcW w:w="2552" w:type="dxa"/>
            <w:shd w:val="clear" w:color="auto" w:fill="D9D9D9"/>
          </w:tcPr>
          <w:p w:rsidR="00052FF0" w:rsidRPr="00455C39" w:rsidRDefault="00052FF0" w:rsidP="00CD222D">
            <w:pPr>
              <w:autoSpaceDE w:val="0"/>
              <w:autoSpaceDN w:val="0"/>
              <w:adjustRightInd w:val="0"/>
              <w:jc w:val="both"/>
              <w:rPr>
                <w:b/>
                <w:iCs/>
              </w:rPr>
            </w:pPr>
            <w:r w:rsidRPr="00455C39">
              <w:rPr>
                <w:b/>
                <w:iCs/>
              </w:rPr>
              <w:t xml:space="preserve">Economic </w:t>
            </w:r>
            <w:r w:rsidR="00CD222D">
              <w:rPr>
                <w:b/>
                <w:iCs/>
              </w:rPr>
              <w:t>G</w:t>
            </w:r>
            <w:r w:rsidRPr="00455C39">
              <w:rPr>
                <w:b/>
                <w:iCs/>
              </w:rPr>
              <w:t>overnance</w:t>
            </w:r>
            <w:r w:rsidR="00D16E7F">
              <w:rPr>
                <w:b/>
                <w:iCs/>
              </w:rPr>
              <w:t xml:space="preserve"> </w:t>
            </w:r>
          </w:p>
        </w:tc>
        <w:tc>
          <w:tcPr>
            <w:tcW w:w="2268"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466" w:type="dxa"/>
            <w:shd w:val="clear" w:color="auto" w:fill="D9D9D9"/>
          </w:tcPr>
          <w:p w:rsidR="00052FF0" w:rsidRDefault="00052FF0" w:rsidP="001329A8">
            <w:pPr>
              <w:autoSpaceDE w:val="0"/>
              <w:autoSpaceDN w:val="0"/>
              <w:adjustRightInd w:val="0"/>
              <w:jc w:val="both"/>
              <w:rPr>
                <w:b/>
                <w:iCs/>
              </w:rPr>
            </w:pPr>
            <w:r w:rsidRPr="00455C39">
              <w:rPr>
                <w:b/>
                <w:iCs/>
              </w:rPr>
              <w:t xml:space="preserve"> EUR 8.00 million </w:t>
            </w:r>
          </w:p>
          <w:p w:rsidR="00B16454" w:rsidRPr="00455C39" w:rsidRDefault="00B16454" w:rsidP="001329A8">
            <w:pPr>
              <w:autoSpaceDE w:val="0"/>
              <w:autoSpaceDN w:val="0"/>
              <w:adjustRightInd w:val="0"/>
              <w:jc w:val="both"/>
              <w:rPr>
                <w:b/>
                <w:iCs/>
              </w:rPr>
            </w:pPr>
          </w:p>
        </w:tc>
      </w:tr>
    </w:tbl>
    <w:p w:rsidR="008241F9" w:rsidRDefault="008241F9"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8D0D25">
        <w:rPr>
          <w:b/>
          <w:i/>
          <w:iCs/>
        </w:rPr>
        <w:t xml:space="preserve"> and key performance indicators</w:t>
      </w:r>
    </w:p>
    <w:p w:rsidR="009B4A45" w:rsidRPr="00DE6255" w:rsidRDefault="008D354F" w:rsidP="009B4A45">
      <w:pPr>
        <w:autoSpaceDE w:val="0"/>
        <w:autoSpaceDN w:val="0"/>
        <w:adjustRightInd w:val="0"/>
        <w:jc w:val="both"/>
        <w:rPr>
          <w:iCs/>
        </w:rPr>
      </w:pPr>
      <w:r>
        <w:rPr>
          <w:b/>
          <w:i/>
        </w:rPr>
        <w:t>Description of the Action:</w:t>
      </w:r>
      <w:r w:rsidR="00281CDC">
        <w:t xml:space="preserve"> </w:t>
      </w:r>
      <w:r w:rsidR="009B4A45" w:rsidRPr="00DE6255">
        <w:rPr>
          <w:iCs/>
        </w:rPr>
        <w:t>T</w:t>
      </w:r>
      <w:r w:rsidR="009B4A45" w:rsidRPr="00DE6255">
        <w:rPr>
          <w:bCs/>
          <w:iCs/>
        </w:rPr>
        <w:t>he EU enlargement strategy 2013-14 puts emphasis on strengthening the dialogue on economic governance with candidate countries and potential candidates.</w:t>
      </w:r>
      <w:r w:rsidR="009B4A45" w:rsidRPr="00DE6255">
        <w:rPr>
          <w:iCs/>
        </w:rPr>
        <w:t xml:space="preserve"> In accordance with this strategy, the beneficiaries are invited to enhance economic policy and its governance through the preparation of annual National Economic Reform Programmes and </w:t>
      </w:r>
      <w:r w:rsidR="009B4A45">
        <w:rPr>
          <w:iCs/>
        </w:rPr>
        <w:t>multiannual</w:t>
      </w:r>
      <w:r w:rsidR="009B4A45" w:rsidRPr="00DE6255">
        <w:rPr>
          <w:iCs/>
        </w:rPr>
        <w:t xml:space="preserve"> public financial management</w:t>
      </w:r>
      <w:r w:rsidR="00B97E3D">
        <w:rPr>
          <w:iCs/>
        </w:rPr>
        <w:t xml:space="preserve"> (PFM)</w:t>
      </w:r>
      <w:r w:rsidR="009B4A45" w:rsidRPr="00DE6255">
        <w:rPr>
          <w:iCs/>
        </w:rPr>
        <w:t xml:space="preserve"> reform </w:t>
      </w:r>
      <w:r w:rsidR="009B4A45">
        <w:rPr>
          <w:iCs/>
        </w:rPr>
        <w:t>action plans/</w:t>
      </w:r>
      <w:r w:rsidR="009B4A45" w:rsidRPr="00DE6255">
        <w:rPr>
          <w:iCs/>
        </w:rPr>
        <w:t xml:space="preserve">programmes. Reform priorities addressed in these programmes will be underpinned by IPA assistance. </w:t>
      </w:r>
    </w:p>
    <w:p w:rsidR="009B4A45" w:rsidRDefault="009B4A45" w:rsidP="009B4A45">
      <w:pPr>
        <w:autoSpaceDE w:val="0"/>
        <w:autoSpaceDN w:val="0"/>
        <w:adjustRightInd w:val="0"/>
        <w:jc w:val="both"/>
        <w:rPr>
          <w:iCs/>
        </w:rPr>
      </w:pPr>
    </w:p>
    <w:p w:rsidR="00F76B4C" w:rsidRDefault="00F76B4C" w:rsidP="00F76B4C">
      <w:pPr>
        <w:autoSpaceDE w:val="0"/>
        <w:autoSpaceDN w:val="0"/>
        <w:adjustRightInd w:val="0"/>
        <w:jc w:val="both"/>
        <w:rPr>
          <w:iCs/>
        </w:rPr>
      </w:pPr>
      <w:r>
        <w:rPr>
          <w:color w:val="000000"/>
          <w:spacing w:val="-1"/>
          <w:lang w:val="en-US" w:eastAsia="en-US"/>
        </w:rPr>
        <w:t xml:space="preserve">The action will strengthen the cooperation with the </w:t>
      </w:r>
      <w:r w:rsidRPr="00DE6255">
        <w:rPr>
          <w:iCs/>
        </w:rPr>
        <w:t xml:space="preserve">International Monetary Fund </w:t>
      </w:r>
      <w:r>
        <w:rPr>
          <w:iCs/>
        </w:rPr>
        <w:t>(</w:t>
      </w:r>
      <w:r>
        <w:rPr>
          <w:color w:val="000000"/>
          <w:spacing w:val="-1"/>
          <w:lang w:val="en-US" w:eastAsia="en-US"/>
        </w:rPr>
        <w:t>IMF)</w:t>
      </w:r>
      <w:r w:rsidR="00EE26EF">
        <w:rPr>
          <w:color w:val="000000"/>
          <w:spacing w:val="-1"/>
          <w:lang w:val="en-US" w:eastAsia="en-US"/>
        </w:rPr>
        <w:t xml:space="preserve"> in the different areas of economic governance. The IMF</w:t>
      </w:r>
      <w:r>
        <w:rPr>
          <w:color w:val="000000"/>
          <w:spacing w:val="-1"/>
          <w:lang w:val="en-US" w:eastAsia="en-US"/>
        </w:rPr>
        <w:t xml:space="preserve"> holds a unique position in the global economic governance architecture and bringing its expertise closer together with the policy objectives of the EU as applied to the </w:t>
      </w:r>
      <w:r w:rsidR="00EE26EF">
        <w:rPr>
          <w:color w:val="000000"/>
          <w:spacing w:val="-1"/>
          <w:lang w:val="en-US" w:eastAsia="en-US"/>
        </w:rPr>
        <w:t>IPA II beneficiaries</w:t>
      </w:r>
      <w:r>
        <w:rPr>
          <w:color w:val="000000"/>
          <w:spacing w:val="-1"/>
          <w:lang w:val="en-US" w:eastAsia="en-US"/>
        </w:rPr>
        <w:t xml:space="preserve"> is of paramount importance. </w:t>
      </w:r>
      <w:r w:rsidRPr="00607718">
        <w:rPr>
          <w:bCs/>
          <w:iCs/>
        </w:rPr>
        <w:t>The IMF has an on</w:t>
      </w:r>
      <w:r>
        <w:rPr>
          <w:bCs/>
          <w:iCs/>
        </w:rPr>
        <w:t>-</w:t>
      </w:r>
      <w:r w:rsidRPr="00607718">
        <w:rPr>
          <w:bCs/>
          <w:iCs/>
        </w:rPr>
        <w:t xml:space="preserve">going and longstanding cooperation with the </w:t>
      </w:r>
      <w:r>
        <w:rPr>
          <w:bCs/>
          <w:iCs/>
        </w:rPr>
        <w:t xml:space="preserve">Western Balkans </w:t>
      </w:r>
      <w:r w:rsidRPr="00607718">
        <w:rPr>
          <w:bCs/>
          <w:iCs/>
        </w:rPr>
        <w:t>in various core competency areas of the IMF</w:t>
      </w:r>
      <w:r>
        <w:rPr>
          <w:bCs/>
          <w:iCs/>
        </w:rPr>
        <w:t>.</w:t>
      </w:r>
    </w:p>
    <w:p w:rsidR="00F76B4C" w:rsidRDefault="00F76B4C" w:rsidP="009B4A45">
      <w:pPr>
        <w:autoSpaceDE w:val="0"/>
        <w:autoSpaceDN w:val="0"/>
        <w:adjustRightInd w:val="0"/>
        <w:jc w:val="both"/>
        <w:rPr>
          <w:iCs/>
        </w:rPr>
      </w:pPr>
    </w:p>
    <w:p w:rsidR="00497DE4" w:rsidRDefault="008D354F" w:rsidP="00497DE4">
      <w:pPr>
        <w:autoSpaceDE w:val="0"/>
        <w:autoSpaceDN w:val="0"/>
        <w:adjustRightInd w:val="0"/>
        <w:jc w:val="both"/>
        <w:rPr>
          <w:b/>
          <w:i/>
        </w:rPr>
      </w:pPr>
      <w:r>
        <w:rPr>
          <w:b/>
          <w:i/>
        </w:rPr>
        <w:t>Objectives:</w:t>
      </w:r>
      <w:r w:rsidR="00497DE4">
        <w:rPr>
          <w:b/>
          <w:i/>
        </w:rPr>
        <w:t xml:space="preserve"> </w:t>
      </w:r>
      <w:r w:rsidR="00497DE4" w:rsidRPr="00933C2D">
        <w:t>Provision of</w:t>
      </w:r>
      <w:r w:rsidR="00497DE4">
        <w:rPr>
          <w:b/>
          <w:i/>
        </w:rPr>
        <w:t xml:space="preserve"> </w:t>
      </w:r>
      <w:r w:rsidR="00497DE4" w:rsidRPr="00DE6255">
        <w:rPr>
          <w:iCs/>
        </w:rPr>
        <w:t>targeted technical assistance for the implementation of country-specific policy guidance issued in the context of the enhanced economic governance approach</w:t>
      </w:r>
      <w:r w:rsidR="00497DE4">
        <w:rPr>
          <w:iCs/>
        </w:rPr>
        <w:t xml:space="preserve"> and</w:t>
      </w:r>
      <w:r w:rsidR="00497DE4" w:rsidRPr="00DE6255">
        <w:rPr>
          <w:iCs/>
        </w:rPr>
        <w:t xml:space="preserve"> </w:t>
      </w:r>
      <w:r w:rsidR="00C40E78">
        <w:rPr>
          <w:iCs/>
        </w:rPr>
        <w:t xml:space="preserve">based on country-specific needs </w:t>
      </w:r>
      <w:r w:rsidR="00497DE4" w:rsidRPr="00DE6255">
        <w:rPr>
          <w:iCs/>
        </w:rPr>
        <w:t>support</w:t>
      </w:r>
      <w:r w:rsidR="00C40E78">
        <w:rPr>
          <w:iCs/>
        </w:rPr>
        <w:t>ing</w:t>
      </w:r>
      <w:r w:rsidR="00497DE4">
        <w:rPr>
          <w:iCs/>
        </w:rPr>
        <w:t xml:space="preserve"> the </w:t>
      </w:r>
      <w:r w:rsidR="00497DE4" w:rsidRPr="00DE6255">
        <w:rPr>
          <w:iCs/>
        </w:rPr>
        <w:t>implementation of public financial management reform priorities in the beneficiaries</w:t>
      </w:r>
      <w:r w:rsidR="00497DE4">
        <w:rPr>
          <w:iCs/>
        </w:rPr>
        <w:t>.</w:t>
      </w:r>
    </w:p>
    <w:p w:rsidR="009B4A45" w:rsidRDefault="009B4A45" w:rsidP="008D354F">
      <w:pPr>
        <w:autoSpaceDE w:val="0"/>
        <w:autoSpaceDN w:val="0"/>
        <w:adjustRightInd w:val="0"/>
        <w:jc w:val="both"/>
        <w:rPr>
          <w:b/>
          <w:i/>
        </w:rPr>
      </w:pPr>
    </w:p>
    <w:p w:rsidR="008D354F" w:rsidRPr="00933C2D" w:rsidRDefault="008D354F" w:rsidP="008D354F">
      <w:pPr>
        <w:autoSpaceDE w:val="0"/>
        <w:autoSpaceDN w:val="0"/>
        <w:adjustRightInd w:val="0"/>
        <w:jc w:val="both"/>
      </w:pPr>
      <w:r>
        <w:rPr>
          <w:b/>
          <w:i/>
        </w:rPr>
        <w:t>Expected results:</w:t>
      </w:r>
      <w:r w:rsidR="00497DE4">
        <w:t xml:space="preserve"> </w:t>
      </w:r>
      <w:r w:rsidR="00B97E3D">
        <w:t xml:space="preserve">Country-specific policy guidance following the </w:t>
      </w:r>
      <w:r w:rsidR="00C40E78">
        <w:t>N</w:t>
      </w:r>
      <w:r w:rsidR="00B97E3D">
        <w:t xml:space="preserve">ational </w:t>
      </w:r>
      <w:r w:rsidR="00C40E78">
        <w:t>E</w:t>
      </w:r>
      <w:r w:rsidR="00B97E3D">
        <w:t xml:space="preserve">conomic </w:t>
      </w:r>
      <w:r w:rsidR="00C40E78">
        <w:t>R</w:t>
      </w:r>
      <w:r w:rsidR="00B97E3D">
        <w:t xml:space="preserve">eform </w:t>
      </w:r>
      <w:r w:rsidR="00C40E78">
        <w:t>P</w:t>
      </w:r>
      <w:r w:rsidR="00B97E3D">
        <w:t xml:space="preserve">rogrammes implemented by the IPA II beneficiaries; PFM reform programmes developed and </w:t>
      </w:r>
      <w:r w:rsidR="00C40E78">
        <w:t xml:space="preserve">specific public financial management reform actions </w:t>
      </w:r>
      <w:r w:rsidR="00B97E3D">
        <w:t>implemented.</w:t>
      </w:r>
    </w:p>
    <w:p w:rsidR="00B16454" w:rsidRDefault="00B16454" w:rsidP="008D354F">
      <w:pPr>
        <w:autoSpaceDE w:val="0"/>
        <w:autoSpaceDN w:val="0"/>
        <w:adjustRightInd w:val="0"/>
        <w:jc w:val="both"/>
        <w:rPr>
          <w:b/>
          <w:i/>
        </w:rPr>
      </w:pPr>
    </w:p>
    <w:p w:rsidR="008D354F" w:rsidRDefault="008D354F" w:rsidP="008D354F">
      <w:pPr>
        <w:autoSpaceDE w:val="0"/>
        <w:autoSpaceDN w:val="0"/>
        <w:adjustRightInd w:val="0"/>
        <w:jc w:val="both"/>
        <w:rPr>
          <w:b/>
          <w:i/>
        </w:rPr>
      </w:pPr>
      <w:r>
        <w:rPr>
          <w:b/>
          <w:i/>
        </w:rPr>
        <w:t>Key performance indicators:</w:t>
      </w:r>
    </w:p>
    <w:p w:rsidR="0068500E" w:rsidRDefault="00281CDC" w:rsidP="00933C2D">
      <w:pPr>
        <w:numPr>
          <w:ilvl w:val="0"/>
          <w:numId w:val="34"/>
        </w:numPr>
        <w:autoSpaceDE w:val="0"/>
        <w:autoSpaceDN w:val="0"/>
        <w:adjustRightInd w:val="0"/>
        <w:jc w:val="both"/>
      </w:pPr>
      <w:r>
        <w:rPr>
          <w:iCs/>
        </w:rPr>
        <w:t xml:space="preserve"> </w:t>
      </w:r>
      <w:proofErr w:type="gramStart"/>
      <w:r w:rsidR="00B97E3D">
        <w:t>qualitative</w:t>
      </w:r>
      <w:proofErr w:type="gramEnd"/>
      <w:r w:rsidR="00B97E3D">
        <w:t xml:space="preserve"> assessment as</w:t>
      </w:r>
      <w:r w:rsidR="0068500E">
        <w:t xml:space="preserve"> provided by the Progress report</w:t>
      </w:r>
      <w:r w:rsidR="00C40E78">
        <w:t>s</w:t>
      </w:r>
      <w:r w:rsidR="00B97E3D">
        <w:t>, in particular with regard to economic governance</w:t>
      </w:r>
      <w:r w:rsidR="00C40E78">
        <w:t xml:space="preserve"> and public financial management</w:t>
      </w:r>
      <w:r w:rsidR="00FA2059">
        <w:t>.</w:t>
      </w:r>
    </w:p>
    <w:p w:rsidR="009E2D87" w:rsidRDefault="009E2D87" w:rsidP="009E2D87">
      <w:pPr>
        <w:autoSpaceDE w:val="0"/>
        <w:autoSpaceDN w:val="0"/>
        <w:adjustRightInd w:val="0"/>
        <w:ind w:left="720"/>
        <w:jc w:val="both"/>
      </w:pPr>
    </w:p>
    <w:p w:rsidR="009E2D87" w:rsidRDefault="009E2D87" w:rsidP="009E2D87">
      <w:pPr>
        <w:autoSpaceDE w:val="0"/>
        <w:autoSpaceDN w:val="0"/>
        <w:adjustRightInd w:val="0"/>
        <w:ind w:left="720"/>
        <w:jc w:val="both"/>
      </w:pPr>
    </w:p>
    <w:p w:rsidR="00052FF0" w:rsidRDefault="00052FF0" w:rsidP="001329A8">
      <w:pPr>
        <w:autoSpaceDE w:val="0"/>
        <w:autoSpaceDN w:val="0"/>
        <w:adjustRightInd w:val="0"/>
        <w:jc w:val="both"/>
      </w:pPr>
    </w:p>
    <w:p w:rsidR="00D878A8" w:rsidRDefault="00D878A8" w:rsidP="00D878A8">
      <w:pPr>
        <w:jc w:val="both"/>
      </w:pPr>
      <w:r>
        <w:rPr>
          <w:b/>
          <w:i/>
          <w:iCs/>
        </w:rPr>
        <w:lastRenderedPageBreak/>
        <w:t>(</w:t>
      </w:r>
      <w:r w:rsidR="00B16454">
        <w:rPr>
          <w:b/>
          <w:i/>
          <w:iCs/>
        </w:rPr>
        <w:t>2</w:t>
      </w:r>
      <w:r w:rsidRPr="0055164C">
        <w:rPr>
          <w:b/>
          <w:i/>
          <w:iCs/>
        </w:rPr>
        <w:t>) Implementation arrangements for the action:</w:t>
      </w:r>
      <w:r>
        <w:rPr>
          <w:iCs/>
        </w:rPr>
        <w:t xml:space="preserve"> Direct management by</w:t>
      </w:r>
      <w:r w:rsidDel="00A503BC">
        <w:t xml:space="preserve"> </w:t>
      </w:r>
      <w:r>
        <w:t>ELARG/D.3</w:t>
      </w:r>
    </w:p>
    <w:p w:rsidR="00D878A8" w:rsidRPr="00604313" w:rsidRDefault="00D878A8" w:rsidP="00D878A8">
      <w:pPr>
        <w:jc w:val="both"/>
      </w:pPr>
    </w:p>
    <w:p w:rsidR="00971D22" w:rsidRPr="008C6137" w:rsidRDefault="00971D22" w:rsidP="00971D22">
      <w:pPr>
        <w:autoSpaceDE w:val="0"/>
        <w:autoSpaceDN w:val="0"/>
        <w:adjustRightInd w:val="0"/>
        <w:jc w:val="both"/>
        <w:rPr>
          <w:i/>
          <w:iCs/>
        </w:rPr>
      </w:pPr>
      <w:r w:rsidRPr="008C6137">
        <w:rPr>
          <w:b/>
          <w:iCs/>
        </w:rPr>
        <w:t>Grant – Direct grant award:</w:t>
      </w:r>
      <w:r w:rsidRPr="008C6137">
        <w:rPr>
          <w:iCs/>
        </w:rPr>
        <w:t xml:space="preserve"> </w:t>
      </w:r>
    </w:p>
    <w:p w:rsidR="00971D22" w:rsidRDefault="00971D22" w:rsidP="00971D22">
      <w:pPr>
        <w:autoSpaceDE w:val="0"/>
        <w:autoSpaceDN w:val="0"/>
        <w:adjustRightInd w:val="0"/>
        <w:jc w:val="both"/>
        <w:rPr>
          <w:iCs/>
        </w:rPr>
      </w:pPr>
      <w:r>
        <w:rPr>
          <w:iCs/>
        </w:rPr>
        <w:t>a) Objectives and foreseen results:</w:t>
      </w:r>
      <w:r w:rsidR="00F76B4C">
        <w:rPr>
          <w:iCs/>
        </w:rPr>
        <w:t xml:space="preserve"> see above</w:t>
      </w:r>
    </w:p>
    <w:p w:rsidR="00971D22" w:rsidRDefault="00971D22" w:rsidP="00971D22">
      <w:pPr>
        <w:autoSpaceDE w:val="0"/>
        <w:autoSpaceDN w:val="0"/>
        <w:adjustRightInd w:val="0"/>
        <w:jc w:val="both"/>
        <w:rPr>
          <w:iCs/>
        </w:rPr>
      </w:pPr>
      <w:r>
        <w:rPr>
          <w:iCs/>
        </w:rPr>
        <w:t>b) Justification for the use of an exception to calls for proposals:</w:t>
      </w:r>
      <w:r w:rsidR="00F76B4C">
        <w:rPr>
          <w:iCs/>
        </w:rPr>
        <w:t xml:space="preserve"> Article 190 (1</w:t>
      </w:r>
      <w:proofErr w:type="gramStart"/>
      <w:r w:rsidR="00F76B4C">
        <w:rPr>
          <w:iCs/>
        </w:rPr>
        <w:t>)(</w:t>
      </w:r>
      <w:proofErr w:type="gramEnd"/>
      <w:r w:rsidR="00EB7AA4">
        <w:rPr>
          <w:iCs/>
        </w:rPr>
        <w:t>f</w:t>
      </w:r>
      <w:r w:rsidR="00F76B4C">
        <w:rPr>
          <w:iCs/>
        </w:rPr>
        <w:t>) of the Rules of Application,</w:t>
      </w:r>
      <w:r w:rsidR="00EB7AA4" w:rsidRPr="00EB7AA4">
        <w:rPr>
          <w:iCs/>
        </w:rPr>
        <w:t xml:space="preserve"> </w:t>
      </w:r>
      <w:r w:rsidR="00EB7AA4" w:rsidRPr="00D42ADA">
        <w:rPr>
          <w:iCs/>
        </w:rPr>
        <w:t xml:space="preserve">since a particular type of body on account of its technical competence </w:t>
      </w:r>
      <w:r w:rsidR="00EB7AA4">
        <w:rPr>
          <w:iCs/>
        </w:rPr>
        <w:t>and its high degree of specialisation</w:t>
      </w:r>
      <w:r w:rsidR="00EB7AA4" w:rsidRPr="00D42ADA">
        <w:rPr>
          <w:iCs/>
        </w:rPr>
        <w:t xml:space="preserve"> is required</w:t>
      </w:r>
      <w:r w:rsidR="00F76B4C" w:rsidRPr="00EF4BD7">
        <w:rPr>
          <w:iCs/>
        </w:rPr>
        <w:t>.</w:t>
      </w:r>
    </w:p>
    <w:p w:rsidR="00971D22" w:rsidRDefault="00971D22" w:rsidP="00971D22">
      <w:pPr>
        <w:autoSpaceDE w:val="0"/>
        <w:autoSpaceDN w:val="0"/>
        <w:adjustRightInd w:val="0"/>
        <w:jc w:val="both"/>
        <w:rPr>
          <w:iCs/>
        </w:rPr>
      </w:pPr>
      <w:r>
        <w:rPr>
          <w:iCs/>
        </w:rPr>
        <w:t xml:space="preserve">c) </w:t>
      </w:r>
      <w:r w:rsidR="00EE26EF">
        <w:rPr>
          <w:iCs/>
        </w:rPr>
        <w:t>N</w:t>
      </w:r>
      <w:r>
        <w:rPr>
          <w:iCs/>
        </w:rPr>
        <w:t>ame of the beneficiar</w:t>
      </w:r>
      <w:r w:rsidR="00EE26EF">
        <w:rPr>
          <w:iCs/>
        </w:rPr>
        <w:t>y</w:t>
      </w:r>
      <w:r>
        <w:rPr>
          <w:iCs/>
        </w:rPr>
        <w:t>:</w:t>
      </w:r>
      <w:r w:rsidR="00F76B4C">
        <w:rPr>
          <w:iCs/>
        </w:rPr>
        <w:t xml:space="preserve"> </w:t>
      </w:r>
      <w:r w:rsidR="00F76B4C" w:rsidRPr="00DE6255">
        <w:rPr>
          <w:iCs/>
        </w:rPr>
        <w:t>IMF</w:t>
      </w:r>
    </w:p>
    <w:p w:rsidR="00971D22" w:rsidRDefault="00971D22" w:rsidP="00971D22">
      <w:pPr>
        <w:autoSpaceDE w:val="0"/>
        <w:autoSpaceDN w:val="0"/>
        <w:adjustRightInd w:val="0"/>
        <w:jc w:val="both"/>
        <w:rPr>
          <w:iCs/>
        </w:rPr>
      </w:pPr>
      <w:r>
        <w:rPr>
          <w:iCs/>
        </w:rPr>
        <w:t>d) Indicative amount of the grant:</w:t>
      </w:r>
      <w:r w:rsidR="00EE26EF">
        <w:rPr>
          <w:iCs/>
        </w:rPr>
        <w:t xml:space="preserve"> EUR 8</w:t>
      </w:r>
      <w:r w:rsidR="00E82E2B">
        <w:rPr>
          <w:iCs/>
        </w:rPr>
        <w:t>.00</w:t>
      </w:r>
      <w:r w:rsidR="00EE26EF">
        <w:rPr>
          <w:iCs/>
        </w:rPr>
        <w:t xml:space="preserve"> million</w:t>
      </w:r>
    </w:p>
    <w:p w:rsidR="00971D22" w:rsidRDefault="00971D22" w:rsidP="00971D22">
      <w:pPr>
        <w:autoSpaceDE w:val="0"/>
        <w:autoSpaceDN w:val="0"/>
        <w:adjustRightInd w:val="0"/>
        <w:jc w:val="both"/>
        <w:rPr>
          <w:iCs/>
        </w:rPr>
      </w:pPr>
      <w:r>
        <w:rPr>
          <w:iCs/>
        </w:rPr>
        <w:t xml:space="preserve">e) </w:t>
      </w:r>
      <w:r w:rsidR="00E82E2B" w:rsidRPr="00E82E2B">
        <w:rPr>
          <w:iCs/>
        </w:rPr>
        <w:t xml:space="preserve">The maximum possible rate of EU financing will be 100% of the total cost of the action. </w:t>
      </w:r>
      <w:r w:rsidR="00E82E2B">
        <w:rPr>
          <w:iCs/>
        </w:rPr>
        <w:t>For EU visibility reasons it is essential that the EU is the sole donor for the action.</w:t>
      </w:r>
    </w:p>
    <w:p w:rsidR="00971D22" w:rsidRDefault="00971D22" w:rsidP="00971D22">
      <w:pPr>
        <w:autoSpaceDE w:val="0"/>
        <w:autoSpaceDN w:val="0"/>
        <w:adjustRightInd w:val="0"/>
        <w:jc w:val="both"/>
        <w:rPr>
          <w:iCs/>
        </w:rPr>
      </w:pPr>
      <w:r>
        <w:rPr>
          <w:iCs/>
        </w:rPr>
        <w:t>f) Indicative date for signing the grant agreement:</w:t>
      </w:r>
      <w:r w:rsidR="00EE26EF">
        <w:rPr>
          <w:iCs/>
        </w:rPr>
        <w:t xml:space="preserve"> </w:t>
      </w:r>
      <w:r w:rsidR="00281CDC">
        <w:rPr>
          <w:iCs/>
        </w:rPr>
        <w:t>Q2 2015.</w:t>
      </w:r>
    </w:p>
    <w:p w:rsidR="00971D22" w:rsidRDefault="00971D22" w:rsidP="001329A8">
      <w:pPr>
        <w:autoSpaceDE w:val="0"/>
        <w:autoSpaceDN w:val="0"/>
        <w:adjustRightInd w:val="0"/>
        <w:jc w:val="both"/>
        <w:rPr>
          <w:bCs/>
          <w:iCs/>
        </w:rPr>
      </w:pPr>
    </w:p>
    <w:p w:rsidR="00816A99" w:rsidRPr="00023807" w:rsidRDefault="00816A99"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977"/>
        <w:gridCol w:w="2268"/>
        <w:gridCol w:w="2013"/>
      </w:tblGrid>
      <w:tr w:rsidR="00052FF0" w:rsidRPr="00D573ED" w:rsidTr="00933C2D">
        <w:tc>
          <w:tcPr>
            <w:tcW w:w="1384"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4</w:t>
            </w:r>
          </w:p>
        </w:tc>
        <w:tc>
          <w:tcPr>
            <w:tcW w:w="2977" w:type="dxa"/>
            <w:shd w:val="clear" w:color="auto" w:fill="D9D9D9"/>
          </w:tcPr>
          <w:p w:rsidR="00052FF0" w:rsidRPr="00455C39" w:rsidRDefault="00DA1F0D" w:rsidP="00933C2D">
            <w:pPr>
              <w:autoSpaceDE w:val="0"/>
              <w:autoSpaceDN w:val="0"/>
              <w:adjustRightInd w:val="0"/>
              <w:rPr>
                <w:b/>
                <w:iCs/>
              </w:rPr>
            </w:pPr>
            <w:r>
              <w:rPr>
                <w:b/>
                <w:iCs/>
              </w:rPr>
              <w:t>Preparatory measures for participation of bene-</w:t>
            </w:r>
            <w:proofErr w:type="spellStart"/>
            <w:r>
              <w:rPr>
                <w:b/>
                <w:iCs/>
              </w:rPr>
              <w:t>ficiaries</w:t>
            </w:r>
            <w:proofErr w:type="spellEnd"/>
            <w:r>
              <w:rPr>
                <w:b/>
                <w:iCs/>
              </w:rPr>
              <w:t xml:space="preserve"> in</w:t>
            </w:r>
            <w:r w:rsidR="00052FF0" w:rsidRPr="00455C39">
              <w:rPr>
                <w:b/>
                <w:iCs/>
              </w:rPr>
              <w:t xml:space="preserve"> EU agencies</w:t>
            </w:r>
          </w:p>
        </w:tc>
        <w:tc>
          <w:tcPr>
            <w:tcW w:w="2268"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013" w:type="dxa"/>
            <w:shd w:val="clear" w:color="auto" w:fill="D9D9D9"/>
          </w:tcPr>
          <w:p w:rsidR="00052FF0" w:rsidRPr="00455C39" w:rsidRDefault="00052FF0" w:rsidP="00DF5684">
            <w:pPr>
              <w:autoSpaceDE w:val="0"/>
              <w:autoSpaceDN w:val="0"/>
              <w:adjustRightInd w:val="0"/>
              <w:jc w:val="both"/>
              <w:rPr>
                <w:b/>
                <w:iCs/>
              </w:rPr>
            </w:pPr>
            <w:r w:rsidRPr="00455C39">
              <w:rPr>
                <w:b/>
                <w:iCs/>
              </w:rPr>
              <w:t xml:space="preserve">EUR </w:t>
            </w:r>
            <w:r w:rsidRPr="00933C2D">
              <w:rPr>
                <w:b/>
                <w:iCs/>
              </w:rPr>
              <w:t>4.</w:t>
            </w:r>
            <w:r w:rsidR="00DF5684">
              <w:rPr>
                <w:b/>
                <w:iCs/>
              </w:rPr>
              <w:t>46</w:t>
            </w:r>
            <w:r w:rsidR="00DF5684" w:rsidRPr="00455C39">
              <w:rPr>
                <w:b/>
                <w:iCs/>
              </w:rPr>
              <w:t xml:space="preserve"> </w:t>
            </w:r>
            <w:r w:rsidRPr="00455C39">
              <w:rPr>
                <w:b/>
                <w:iCs/>
              </w:rPr>
              <w:t xml:space="preserve">million </w:t>
            </w:r>
          </w:p>
        </w:tc>
      </w:tr>
    </w:tbl>
    <w:p w:rsidR="00642738" w:rsidRDefault="00642738"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8D0D25">
        <w:rPr>
          <w:b/>
          <w:i/>
          <w:iCs/>
        </w:rPr>
        <w:t xml:space="preserve"> and key performance indicators</w:t>
      </w:r>
    </w:p>
    <w:p w:rsidR="00164B35" w:rsidRPr="00DE5F0A" w:rsidRDefault="008D354F" w:rsidP="00164B35">
      <w:pPr>
        <w:jc w:val="both"/>
      </w:pPr>
      <w:r>
        <w:rPr>
          <w:b/>
          <w:i/>
        </w:rPr>
        <w:t>Description of the Action:</w:t>
      </w:r>
      <w:r w:rsidR="00281CDC">
        <w:t xml:space="preserve"> </w:t>
      </w:r>
      <w:r w:rsidR="00164B35" w:rsidRPr="00DE5F0A">
        <w:t xml:space="preserve">The </w:t>
      </w:r>
      <w:r w:rsidR="00164B35">
        <w:t>A</w:t>
      </w:r>
      <w:r w:rsidR="00164B35" w:rsidRPr="00DE5F0A">
        <w:t xml:space="preserve">ction </w:t>
      </w:r>
      <w:r w:rsidR="00164B35">
        <w:t>allows</w:t>
      </w:r>
      <w:r w:rsidR="00164B35" w:rsidRPr="00DE5F0A">
        <w:t xml:space="preserve"> </w:t>
      </w:r>
      <w:r w:rsidR="00164B35">
        <w:t xml:space="preserve">selected </w:t>
      </w:r>
      <w:r w:rsidR="00164B35" w:rsidRPr="00DE5F0A">
        <w:t xml:space="preserve">EU Agencies to carry out </w:t>
      </w:r>
      <w:r w:rsidR="00164B35">
        <w:t xml:space="preserve">specific </w:t>
      </w:r>
      <w:r w:rsidR="00164B35" w:rsidRPr="00DE5F0A">
        <w:t xml:space="preserve">measures with the </w:t>
      </w:r>
      <w:r w:rsidR="00164B35">
        <w:t>IPA II b</w:t>
      </w:r>
      <w:r w:rsidR="00164B35" w:rsidRPr="00DE5F0A">
        <w:t xml:space="preserve">eneficiaries and stakeholders so as to prepare their future participation in these EU Agencies upon membership or earlier. The support aims as well at knowledge transfer </w:t>
      </w:r>
      <w:r w:rsidR="00AC42B9">
        <w:t xml:space="preserve">to </w:t>
      </w:r>
      <w:r w:rsidR="00164B35" w:rsidRPr="00DE5F0A">
        <w:t xml:space="preserve">and capacity building </w:t>
      </w:r>
      <w:r w:rsidR="00AC42B9">
        <w:t xml:space="preserve">of the authorities </w:t>
      </w:r>
      <w:r w:rsidR="00164B35" w:rsidRPr="00DE5F0A">
        <w:t>in the area of expertise of the EU Agencies.</w:t>
      </w:r>
      <w:r w:rsidR="00FF53C1">
        <w:t xml:space="preserve"> The preparatory measures include establishing a certain benchmarking between the beneficiaries on the one side and the EU member states on the other side. It will eventually allow the IPA II beneficiaries to actively participate in key European policy areas, notably EU 2020 as well as the regional South East Europe (SEE) 2020 strategy.</w:t>
      </w:r>
    </w:p>
    <w:p w:rsidR="00164B35" w:rsidRDefault="00164B35" w:rsidP="00164B35">
      <w:pPr>
        <w:tabs>
          <w:tab w:val="num" w:pos="720"/>
        </w:tabs>
        <w:ind w:left="28" w:right="202"/>
        <w:jc w:val="both"/>
      </w:pPr>
    </w:p>
    <w:p w:rsidR="008D354F" w:rsidRPr="00933C2D" w:rsidRDefault="008D354F" w:rsidP="008D354F">
      <w:pPr>
        <w:autoSpaceDE w:val="0"/>
        <w:autoSpaceDN w:val="0"/>
        <w:adjustRightInd w:val="0"/>
        <w:jc w:val="both"/>
      </w:pPr>
      <w:r>
        <w:rPr>
          <w:b/>
          <w:i/>
        </w:rPr>
        <w:t>Objectives:</w:t>
      </w:r>
      <w:r w:rsidR="000A5B31">
        <w:t xml:space="preserve"> </w:t>
      </w:r>
      <w:r w:rsidR="0064332B">
        <w:t xml:space="preserve">To support the approximation to and adoption of the Union </w:t>
      </w:r>
      <w:r w:rsidR="0064332B" w:rsidRPr="00933C2D">
        <w:rPr>
          <w:i/>
        </w:rPr>
        <w:t>acquis</w:t>
      </w:r>
      <w:r w:rsidR="0064332B">
        <w:t xml:space="preserve"> in the IPA II beneficiaries in areas such as the Rule of Law and Fundamental rights, the transport sector, competitiveness as well as environment</w:t>
      </w:r>
      <w:r w:rsidR="00B54BBD">
        <w:t xml:space="preserve"> and </w:t>
      </w:r>
      <w:r w:rsidR="00B10E9D">
        <w:t>climate change</w:t>
      </w:r>
      <w:r w:rsidR="0064332B">
        <w:t xml:space="preserve"> or food safety.</w:t>
      </w:r>
    </w:p>
    <w:p w:rsidR="00164B35" w:rsidRDefault="00164B35" w:rsidP="008D354F">
      <w:pPr>
        <w:autoSpaceDE w:val="0"/>
        <w:autoSpaceDN w:val="0"/>
        <w:adjustRightInd w:val="0"/>
        <w:jc w:val="both"/>
        <w:rPr>
          <w:b/>
          <w:i/>
        </w:rPr>
      </w:pPr>
    </w:p>
    <w:p w:rsidR="000A5B31" w:rsidRDefault="008D354F" w:rsidP="000A5B31">
      <w:pPr>
        <w:autoSpaceDE w:val="0"/>
        <w:autoSpaceDN w:val="0"/>
        <w:adjustRightInd w:val="0"/>
        <w:jc w:val="both"/>
        <w:rPr>
          <w:b/>
          <w:i/>
        </w:rPr>
      </w:pPr>
      <w:r>
        <w:rPr>
          <w:b/>
          <w:i/>
        </w:rPr>
        <w:t>Expected results:</w:t>
      </w:r>
      <w:r w:rsidR="000A5B31" w:rsidRPr="000A5B31">
        <w:t xml:space="preserve"> </w:t>
      </w:r>
      <w:r w:rsidR="0064332B">
        <w:t>E</w:t>
      </w:r>
      <w:r w:rsidR="000A5B31" w:rsidRPr="00DE5F0A">
        <w:t xml:space="preserve">stablished and effective networks between EU </w:t>
      </w:r>
      <w:r w:rsidR="000A5B31">
        <w:t>A</w:t>
      </w:r>
      <w:r w:rsidR="000A5B31" w:rsidRPr="00DE5F0A">
        <w:t>gencies</w:t>
      </w:r>
      <w:r w:rsidR="00AB7A71" w:rsidRPr="00AB7A71">
        <w:t xml:space="preserve"> </w:t>
      </w:r>
      <w:r w:rsidR="00AB7A71" w:rsidRPr="00DE5F0A">
        <w:t xml:space="preserve">and </w:t>
      </w:r>
      <w:r w:rsidR="00AB7A71">
        <w:t xml:space="preserve">the beneficiaries; Knowledge transfer to and capacity building in the beneficiaries in the respective areas of expertise of the agencies; </w:t>
      </w:r>
      <w:r w:rsidR="000A5B31" w:rsidRPr="00DE5F0A">
        <w:t xml:space="preserve">increase in the availability of relevant </w:t>
      </w:r>
      <w:r w:rsidR="000A5B31">
        <w:t xml:space="preserve">information and </w:t>
      </w:r>
      <w:r w:rsidR="000A5B31" w:rsidRPr="00DE5F0A">
        <w:t>data (environment</w:t>
      </w:r>
      <w:r w:rsidR="00B54BBD">
        <w:t xml:space="preserve"> and </w:t>
      </w:r>
      <w:r w:rsidR="00B10E9D">
        <w:t xml:space="preserve">climate change, </w:t>
      </w:r>
      <w:r w:rsidR="000A5B31" w:rsidRPr="00DE5F0A">
        <w:t>drug monitoring</w:t>
      </w:r>
      <w:r w:rsidR="00FF53C1">
        <w:t>, quality of life</w:t>
      </w:r>
      <w:r w:rsidR="000A5B31" w:rsidRPr="00DE5F0A">
        <w:t>)</w:t>
      </w:r>
      <w:r w:rsidR="000A5B31">
        <w:t xml:space="preserve">, </w:t>
      </w:r>
      <w:r w:rsidR="000A5B31" w:rsidRPr="00DE5F0A">
        <w:t>enhanced security (transport agencies)</w:t>
      </w:r>
      <w:r w:rsidR="000A5B31">
        <w:t>,</w:t>
      </w:r>
      <w:r w:rsidR="000A5B31" w:rsidRPr="00DE5F0A">
        <w:t xml:space="preserve"> increased participation in society</w:t>
      </w:r>
      <w:r w:rsidR="000A5B31">
        <w:t xml:space="preserve"> as well as better</w:t>
      </w:r>
      <w:r w:rsidR="000A5B31" w:rsidRPr="00DE5F0A">
        <w:t xml:space="preserve"> protection against transmissible diseases</w:t>
      </w:r>
      <w:r w:rsidR="000A5B31">
        <w:t xml:space="preserve"> and</w:t>
      </w:r>
      <w:r w:rsidR="000A5B31" w:rsidRPr="00DE5F0A">
        <w:t xml:space="preserve"> safer food</w:t>
      </w:r>
      <w:r w:rsidR="00AB7A71">
        <w:t xml:space="preserve">. </w:t>
      </w:r>
    </w:p>
    <w:p w:rsidR="00164B35" w:rsidRDefault="00164B35" w:rsidP="008D354F">
      <w:pPr>
        <w:autoSpaceDE w:val="0"/>
        <w:autoSpaceDN w:val="0"/>
        <w:adjustRightInd w:val="0"/>
        <w:jc w:val="both"/>
        <w:rPr>
          <w:b/>
          <w:i/>
        </w:rPr>
      </w:pPr>
    </w:p>
    <w:p w:rsidR="008D354F" w:rsidRDefault="008D354F" w:rsidP="001329A8">
      <w:pPr>
        <w:autoSpaceDE w:val="0"/>
        <w:autoSpaceDN w:val="0"/>
        <w:adjustRightInd w:val="0"/>
        <w:jc w:val="both"/>
        <w:rPr>
          <w:b/>
          <w:i/>
          <w:iCs/>
        </w:rPr>
      </w:pPr>
      <w:r>
        <w:rPr>
          <w:b/>
          <w:i/>
        </w:rPr>
        <w:t>Key performance indicators:</w:t>
      </w:r>
    </w:p>
    <w:p w:rsidR="00544370" w:rsidRPr="00AB7A71" w:rsidRDefault="00AB7A71" w:rsidP="00AB7A71">
      <w:pPr>
        <w:numPr>
          <w:ilvl w:val="0"/>
          <w:numId w:val="34"/>
        </w:numPr>
        <w:autoSpaceDE w:val="0"/>
        <w:autoSpaceDN w:val="0"/>
        <w:adjustRightInd w:val="0"/>
        <w:jc w:val="both"/>
      </w:pPr>
      <w:r w:rsidRPr="00AB7A71">
        <w:t>B</w:t>
      </w:r>
      <w:r w:rsidR="00544370">
        <w:t xml:space="preserve">eneficiaries' participation rate in the </w:t>
      </w:r>
      <w:r>
        <w:t>preparatory measures of EU agencies;</w:t>
      </w:r>
    </w:p>
    <w:p w:rsidR="00584734" w:rsidRDefault="00584734" w:rsidP="008C6137">
      <w:pPr>
        <w:numPr>
          <w:ilvl w:val="0"/>
          <w:numId w:val="34"/>
        </w:numPr>
        <w:autoSpaceDE w:val="0"/>
        <w:autoSpaceDN w:val="0"/>
        <w:adjustRightInd w:val="0"/>
        <w:jc w:val="both"/>
      </w:pPr>
      <w:r>
        <w:t>Progress made on the political</w:t>
      </w:r>
      <w:r w:rsidR="00544370">
        <w:t>, administrative and institutional</w:t>
      </w:r>
      <w:r>
        <w:t xml:space="preserve"> reforms </w:t>
      </w:r>
      <w:r w:rsidR="00FF53C1">
        <w:t>as assessed in</w:t>
      </w:r>
      <w:r>
        <w:t xml:space="preserve"> the Progress report (qualitative assessment)</w:t>
      </w:r>
      <w:r w:rsidR="00FF53C1">
        <w:t>;</w:t>
      </w:r>
    </w:p>
    <w:p w:rsidR="00FF53C1" w:rsidRDefault="00FF53C1" w:rsidP="008C6137">
      <w:pPr>
        <w:numPr>
          <w:ilvl w:val="0"/>
          <w:numId w:val="34"/>
        </w:numPr>
        <w:autoSpaceDE w:val="0"/>
        <w:autoSpaceDN w:val="0"/>
        <w:adjustRightInd w:val="0"/>
        <w:jc w:val="both"/>
      </w:pPr>
      <w:r>
        <w:t>Active participation in key European policy areas and SEE 2020.</w:t>
      </w:r>
    </w:p>
    <w:p w:rsidR="009E2D87" w:rsidRDefault="009E2D87" w:rsidP="009E2D87">
      <w:pPr>
        <w:autoSpaceDE w:val="0"/>
        <w:autoSpaceDN w:val="0"/>
        <w:adjustRightInd w:val="0"/>
        <w:ind w:left="720"/>
        <w:jc w:val="both"/>
      </w:pPr>
    </w:p>
    <w:p w:rsidR="00584734" w:rsidRDefault="00584734" w:rsidP="00584734">
      <w:pPr>
        <w:autoSpaceDE w:val="0"/>
        <w:autoSpaceDN w:val="0"/>
        <w:adjustRightInd w:val="0"/>
        <w:jc w:val="both"/>
      </w:pPr>
    </w:p>
    <w:p w:rsidR="00D878A8" w:rsidRDefault="00D878A8" w:rsidP="00D878A8">
      <w:pPr>
        <w:jc w:val="both"/>
      </w:pPr>
      <w:r>
        <w:rPr>
          <w:b/>
          <w:i/>
          <w:iCs/>
        </w:rPr>
        <w:lastRenderedPageBreak/>
        <w:t>(</w:t>
      </w:r>
      <w:r w:rsidR="00B16454">
        <w:rPr>
          <w:b/>
          <w:i/>
          <w:iCs/>
        </w:rPr>
        <w:t>2</w:t>
      </w:r>
      <w:r w:rsidRPr="0055164C">
        <w:rPr>
          <w:b/>
          <w:i/>
          <w:iCs/>
        </w:rPr>
        <w:t>) Implementation arrangements for the action:</w:t>
      </w:r>
      <w:r>
        <w:rPr>
          <w:iCs/>
        </w:rPr>
        <w:t xml:space="preserve"> Direct management by</w:t>
      </w:r>
      <w:r w:rsidDel="00A503BC">
        <w:t xml:space="preserve"> </w:t>
      </w:r>
      <w:r>
        <w:t>ELARG/D.3</w:t>
      </w:r>
    </w:p>
    <w:p w:rsidR="00D878A8" w:rsidRPr="00604313" w:rsidRDefault="00D878A8" w:rsidP="00D878A8">
      <w:pPr>
        <w:jc w:val="both"/>
      </w:pPr>
    </w:p>
    <w:p w:rsidR="00164B35" w:rsidRPr="00B33927" w:rsidRDefault="00164B35" w:rsidP="00164B35">
      <w:pPr>
        <w:autoSpaceDE w:val="0"/>
        <w:autoSpaceDN w:val="0"/>
        <w:adjustRightInd w:val="0"/>
        <w:jc w:val="both"/>
        <w:rPr>
          <w:i/>
          <w:iCs/>
        </w:rPr>
      </w:pPr>
      <w:r w:rsidRPr="00B33927">
        <w:rPr>
          <w:b/>
          <w:iCs/>
        </w:rPr>
        <w:t>Grant – Direct grant award:</w:t>
      </w:r>
      <w:r w:rsidRPr="00B33927">
        <w:rPr>
          <w:iCs/>
        </w:rPr>
        <w:t xml:space="preserve"> </w:t>
      </w:r>
    </w:p>
    <w:p w:rsidR="00164B35" w:rsidRDefault="00164B35" w:rsidP="00164B35">
      <w:pPr>
        <w:autoSpaceDE w:val="0"/>
        <w:autoSpaceDN w:val="0"/>
        <w:adjustRightInd w:val="0"/>
        <w:jc w:val="both"/>
        <w:rPr>
          <w:iCs/>
        </w:rPr>
      </w:pPr>
      <w:r>
        <w:rPr>
          <w:iCs/>
        </w:rPr>
        <w:t>a) Objectives and foreseen results:</w:t>
      </w:r>
      <w:r w:rsidR="0064332B">
        <w:rPr>
          <w:iCs/>
        </w:rPr>
        <w:t xml:space="preserve"> see above</w:t>
      </w:r>
    </w:p>
    <w:p w:rsidR="00164B35" w:rsidRDefault="00164B35" w:rsidP="00164B35">
      <w:pPr>
        <w:autoSpaceDE w:val="0"/>
        <w:autoSpaceDN w:val="0"/>
        <w:adjustRightInd w:val="0"/>
        <w:jc w:val="both"/>
        <w:rPr>
          <w:iCs/>
        </w:rPr>
      </w:pPr>
      <w:r>
        <w:rPr>
          <w:iCs/>
        </w:rPr>
        <w:t>b) Justification for the use of an exception to calls for proposals:</w:t>
      </w:r>
      <w:r w:rsidR="0064332B">
        <w:rPr>
          <w:iCs/>
        </w:rPr>
        <w:t xml:space="preserve"> </w:t>
      </w:r>
      <w:r w:rsidR="0064332B" w:rsidRPr="00D42ADA">
        <w:rPr>
          <w:iCs/>
        </w:rPr>
        <w:t>Article 190 (1</w:t>
      </w:r>
      <w:proofErr w:type="gramStart"/>
      <w:r w:rsidR="0064332B" w:rsidRPr="00D42ADA">
        <w:rPr>
          <w:iCs/>
        </w:rPr>
        <w:t>)(</w:t>
      </w:r>
      <w:proofErr w:type="gramEnd"/>
      <w:r w:rsidR="0064332B" w:rsidRPr="00D42ADA">
        <w:rPr>
          <w:iCs/>
        </w:rPr>
        <w:t xml:space="preserve">f) of the </w:t>
      </w:r>
      <w:r w:rsidR="0064332B">
        <w:rPr>
          <w:iCs/>
        </w:rPr>
        <w:t>R</w:t>
      </w:r>
      <w:r w:rsidR="0064332B" w:rsidRPr="00D42ADA">
        <w:rPr>
          <w:iCs/>
        </w:rPr>
        <w:t xml:space="preserve">ules of </w:t>
      </w:r>
      <w:r w:rsidR="0064332B">
        <w:rPr>
          <w:iCs/>
        </w:rPr>
        <w:t>A</w:t>
      </w:r>
      <w:r w:rsidR="0064332B" w:rsidRPr="00D42ADA">
        <w:rPr>
          <w:iCs/>
        </w:rPr>
        <w:t>pplication</w:t>
      </w:r>
      <w:r w:rsidR="0064332B">
        <w:rPr>
          <w:iCs/>
        </w:rPr>
        <w:t>,</w:t>
      </w:r>
      <w:r w:rsidR="0064332B" w:rsidRPr="00D42ADA">
        <w:rPr>
          <w:iCs/>
        </w:rPr>
        <w:t xml:space="preserve"> since a particular type of body on account of its technical competence</w:t>
      </w:r>
      <w:r w:rsidR="0064332B">
        <w:rPr>
          <w:iCs/>
        </w:rPr>
        <w:t xml:space="preserve"> and its high degree of specialisation</w:t>
      </w:r>
      <w:r w:rsidR="0064332B" w:rsidRPr="00D42ADA">
        <w:rPr>
          <w:iCs/>
        </w:rPr>
        <w:t xml:space="preserve"> is required.</w:t>
      </w:r>
    </w:p>
    <w:p w:rsidR="00164B35" w:rsidRDefault="00164B35" w:rsidP="00F61210">
      <w:pPr>
        <w:autoSpaceDE w:val="0"/>
        <w:autoSpaceDN w:val="0"/>
        <w:adjustRightInd w:val="0"/>
        <w:jc w:val="both"/>
        <w:rPr>
          <w:iCs/>
        </w:rPr>
      </w:pPr>
      <w:r>
        <w:rPr>
          <w:iCs/>
        </w:rPr>
        <w:t>c) The names of the beneficiaries:</w:t>
      </w:r>
      <w:r w:rsidR="0064332B">
        <w:rPr>
          <w:iCs/>
        </w:rPr>
        <w:t xml:space="preserve"> </w:t>
      </w:r>
      <w:r w:rsidR="00F61210" w:rsidRPr="00F61210">
        <w:rPr>
          <w:iCs/>
        </w:rPr>
        <w:t>European Monitoring Centre for Drugs and Drug Addiction (EMCDDA)</w:t>
      </w:r>
      <w:r w:rsidR="00F61210">
        <w:rPr>
          <w:iCs/>
        </w:rPr>
        <w:t xml:space="preserve">; </w:t>
      </w:r>
      <w:r w:rsidR="00F61210" w:rsidRPr="00F61210">
        <w:rPr>
          <w:iCs/>
        </w:rPr>
        <w:t>European Institute for Gender Equality (EIGE)</w:t>
      </w:r>
      <w:r w:rsidR="00F61210">
        <w:rPr>
          <w:iCs/>
        </w:rPr>
        <w:t xml:space="preserve">; </w:t>
      </w:r>
      <w:r w:rsidR="00F61210" w:rsidRPr="00F61210">
        <w:rPr>
          <w:iCs/>
        </w:rPr>
        <w:t>European Maritime Safety Agency (EMSA)</w:t>
      </w:r>
      <w:r w:rsidR="00F61210">
        <w:rPr>
          <w:iCs/>
        </w:rPr>
        <w:t xml:space="preserve">; </w:t>
      </w:r>
      <w:r w:rsidR="00F61210" w:rsidRPr="00F61210">
        <w:rPr>
          <w:iCs/>
        </w:rPr>
        <w:t>European Railway Agency (ERA)</w:t>
      </w:r>
      <w:r w:rsidR="00F61210">
        <w:rPr>
          <w:iCs/>
        </w:rPr>
        <w:t xml:space="preserve">; </w:t>
      </w:r>
      <w:r w:rsidR="00F61210" w:rsidRPr="00F61210">
        <w:rPr>
          <w:iCs/>
        </w:rPr>
        <w:t>European Aviation Safety Agency (EASA)</w:t>
      </w:r>
      <w:r w:rsidR="00F61210">
        <w:rPr>
          <w:iCs/>
        </w:rPr>
        <w:t xml:space="preserve">; </w:t>
      </w:r>
      <w:r w:rsidR="00F61210" w:rsidRPr="00F61210">
        <w:rPr>
          <w:iCs/>
        </w:rPr>
        <w:t>European Centre for Disease Prevention and Control (ECDC)</w:t>
      </w:r>
      <w:r w:rsidR="00F61210">
        <w:rPr>
          <w:iCs/>
        </w:rPr>
        <w:t xml:space="preserve">; </w:t>
      </w:r>
      <w:r w:rsidR="00F61210" w:rsidRPr="00F61210">
        <w:rPr>
          <w:iCs/>
        </w:rPr>
        <w:t>European Chemicals Agency (ECHA)</w:t>
      </w:r>
      <w:r w:rsidR="00F61210">
        <w:rPr>
          <w:iCs/>
        </w:rPr>
        <w:t xml:space="preserve">; </w:t>
      </w:r>
      <w:r w:rsidR="00F61210" w:rsidRPr="00F61210">
        <w:rPr>
          <w:iCs/>
        </w:rPr>
        <w:t>European Food Safety Authority (EFSA)</w:t>
      </w:r>
      <w:r w:rsidR="00F61210">
        <w:rPr>
          <w:iCs/>
        </w:rPr>
        <w:t xml:space="preserve">; </w:t>
      </w:r>
      <w:r w:rsidR="00F61210" w:rsidRPr="00F61210">
        <w:rPr>
          <w:iCs/>
        </w:rPr>
        <w:t>European Environment Agency (EEA)</w:t>
      </w:r>
      <w:r w:rsidR="00F61210">
        <w:rPr>
          <w:iCs/>
        </w:rPr>
        <w:t xml:space="preserve">; </w:t>
      </w:r>
      <w:proofErr w:type="spellStart"/>
      <w:r w:rsidR="00FF53C1">
        <w:rPr>
          <w:iCs/>
        </w:rPr>
        <w:t>Eurof</w:t>
      </w:r>
      <w:r w:rsidR="00341287">
        <w:rPr>
          <w:iCs/>
        </w:rPr>
        <w:t>o</w:t>
      </w:r>
      <w:r w:rsidR="00FF53C1">
        <w:rPr>
          <w:iCs/>
        </w:rPr>
        <w:t>und</w:t>
      </w:r>
      <w:proofErr w:type="spellEnd"/>
      <w:r w:rsidR="00DF5684">
        <w:rPr>
          <w:iCs/>
        </w:rPr>
        <w:t xml:space="preserve">; and </w:t>
      </w:r>
      <w:r w:rsidR="00DF5684">
        <w:t>European Safety and Health Authority (OSHA).</w:t>
      </w:r>
    </w:p>
    <w:p w:rsidR="00164B35" w:rsidRDefault="00164B35" w:rsidP="00164B35">
      <w:pPr>
        <w:autoSpaceDE w:val="0"/>
        <w:autoSpaceDN w:val="0"/>
        <w:adjustRightInd w:val="0"/>
        <w:jc w:val="both"/>
        <w:rPr>
          <w:iCs/>
        </w:rPr>
      </w:pPr>
      <w:r>
        <w:rPr>
          <w:iCs/>
        </w:rPr>
        <w:t>d) Indicative amount of the grants:</w:t>
      </w:r>
      <w:r w:rsidR="005D2D73">
        <w:rPr>
          <w:iCs/>
        </w:rPr>
        <w:t xml:space="preserve"> (in EUR million)</w:t>
      </w:r>
      <w:r w:rsidR="00F61210">
        <w:rPr>
          <w:iCs/>
        </w:rPr>
        <w:t xml:space="preserve"> </w:t>
      </w:r>
      <w:r w:rsidR="005D2D73">
        <w:rPr>
          <w:iCs/>
        </w:rPr>
        <w:t>EMCDDA: 0.6; EIGE: 0.20; EMSA: 0.30; ERA: 0.3; EASA: 0.50; E</w:t>
      </w:r>
      <w:r w:rsidR="00916017">
        <w:rPr>
          <w:iCs/>
        </w:rPr>
        <w:t>CDC</w:t>
      </w:r>
      <w:r w:rsidR="005D2D73">
        <w:rPr>
          <w:iCs/>
        </w:rPr>
        <w:t>: 0.3</w:t>
      </w:r>
      <w:r w:rsidR="00DF5684">
        <w:rPr>
          <w:iCs/>
        </w:rPr>
        <w:t>5</w:t>
      </w:r>
      <w:r w:rsidR="005D2D73">
        <w:rPr>
          <w:iCs/>
        </w:rPr>
        <w:t>; ECHA: 0.30; EFSA:</w:t>
      </w:r>
      <w:r w:rsidR="002305B4">
        <w:rPr>
          <w:iCs/>
        </w:rPr>
        <w:t xml:space="preserve"> </w:t>
      </w:r>
      <w:r w:rsidR="005D2D73">
        <w:rPr>
          <w:iCs/>
        </w:rPr>
        <w:t>0.6; EEA:</w:t>
      </w:r>
      <w:r w:rsidR="00DF5684">
        <w:rPr>
          <w:iCs/>
        </w:rPr>
        <w:t xml:space="preserve"> </w:t>
      </w:r>
      <w:r w:rsidR="005D2D73">
        <w:rPr>
          <w:iCs/>
        </w:rPr>
        <w:t xml:space="preserve">0.6; </w:t>
      </w:r>
      <w:proofErr w:type="spellStart"/>
      <w:r w:rsidR="005D2D73">
        <w:rPr>
          <w:iCs/>
        </w:rPr>
        <w:t>Eurof</w:t>
      </w:r>
      <w:r w:rsidR="00341287">
        <w:rPr>
          <w:iCs/>
        </w:rPr>
        <w:t>o</w:t>
      </w:r>
      <w:r w:rsidR="005D2D73">
        <w:rPr>
          <w:iCs/>
        </w:rPr>
        <w:t>und</w:t>
      </w:r>
      <w:proofErr w:type="spellEnd"/>
      <w:r w:rsidR="005D2D73">
        <w:rPr>
          <w:iCs/>
        </w:rPr>
        <w:t>: 0.30</w:t>
      </w:r>
      <w:r w:rsidR="00DF5684">
        <w:rPr>
          <w:iCs/>
        </w:rPr>
        <w:t>; OSHA: 0.41</w:t>
      </w:r>
    </w:p>
    <w:p w:rsidR="005F3463" w:rsidRDefault="00164B35" w:rsidP="005F3463">
      <w:pPr>
        <w:autoSpaceDE w:val="0"/>
        <w:autoSpaceDN w:val="0"/>
        <w:adjustRightInd w:val="0"/>
        <w:jc w:val="both"/>
        <w:rPr>
          <w:iCs/>
        </w:rPr>
      </w:pPr>
      <w:r>
        <w:rPr>
          <w:iCs/>
        </w:rPr>
        <w:t xml:space="preserve">e) </w:t>
      </w:r>
      <w:r w:rsidR="005F3463" w:rsidRPr="00E82E2B">
        <w:rPr>
          <w:iCs/>
        </w:rPr>
        <w:t xml:space="preserve">The maximum possible rate of EU financing will be 100% of the total cost of the action. </w:t>
      </w:r>
      <w:r w:rsidR="005F3463">
        <w:rPr>
          <w:iCs/>
        </w:rPr>
        <w:t>For EU visibility reasons it is essential that the EU is the sole donor for the action.</w:t>
      </w:r>
    </w:p>
    <w:p w:rsidR="00164B35" w:rsidRDefault="00164B35" w:rsidP="00164B35">
      <w:pPr>
        <w:autoSpaceDE w:val="0"/>
        <w:autoSpaceDN w:val="0"/>
        <w:adjustRightInd w:val="0"/>
        <w:jc w:val="both"/>
        <w:rPr>
          <w:iCs/>
        </w:rPr>
      </w:pPr>
      <w:r>
        <w:rPr>
          <w:iCs/>
        </w:rPr>
        <w:t>f) Indicative date for signing the grant agreements:</w:t>
      </w:r>
      <w:r w:rsidR="0064332B">
        <w:rPr>
          <w:iCs/>
        </w:rPr>
        <w:t xml:space="preserve"> Q1 2015</w:t>
      </w:r>
    </w:p>
    <w:p w:rsidR="00164B35" w:rsidRDefault="00164B35" w:rsidP="001329A8">
      <w:pPr>
        <w:autoSpaceDE w:val="0"/>
        <w:autoSpaceDN w:val="0"/>
        <w:adjustRightInd w:val="0"/>
        <w:jc w:val="both"/>
        <w:rPr>
          <w:iCs/>
        </w:rPr>
      </w:pPr>
    </w:p>
    <w:p w:rsidR="00642738" w:rsidRDefault="00642738" w:rsidP="001329A8">
      <w:pPr>
        <w:autoSpaceDE w:val="0"/>
        <w:autoSpaceDN w:val="0"/>
        <w:adjustRightInd w:val="0"/>
        <w:jc w:val="both"/>
        <w:rPr>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2594"/>
        <w:gridCol w:w="2843"/>
      </w:tblGrid>
      <w:tr w:rsidR="00052FF0" w:rsidRPr="00D573ED" w:rsidTr="008C6137">
        <w:tc>
          <w:tcPr>
            <w:tcW w:w="1384"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5</w:t>
            </w:r>
          </w:p>
        </w:tc>
        <w:tc>
          <w:tcPr>
            <w:tcW w:w="1843" w:type="dxa"/>
            <w:shd w:val="clear" w:color="auto" w:fill="D9D9D9"/>
          </w:tcPr>
          <w:p w:rsidR="00052FF0" w:rsidRPr="00455C39" w:rsidRDefault="00CD222D" w:rsidP="008C6137">
            <w:pPr>
              <w:autoSpaceDE w:val="0"/>
              <w:autoSpaceDN w:val="0"/>
              <w:adjustRightInd w:val="0"/>
              <w:jc w:val="center"/>
              <w:rPr>
                <w:b/>
                <w:iCs/>
              </w:rPr>
            </w:pPr>
            <w:r>
              <w:rPr>
                <w:b/>
                <w:iCs/>
              </w:rPr>
              <w:t xml:space="preserve">Cooperation on </w:t>
            </w:r>
            <w:r w:rsidR="00052FF0" w:rsidRPr="00455C39">
              <w:rPr>
                <w:b/>
                <w:iCs/>
              </w:rPr>
              <w:t>Cybercrime</w:t>
            </w:r>
          </w:p>
        </w:tc>
        <w:tc>
          <w:tcPr>
            <w:tcW w:w="2594"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843" w:type="dxa"/>
            <w:shd w:val="clear" w:color="auto" w:fill="D9D9D9"/>
          </w:tcPr>
          <w:p w:rsidR="00052FF0" w:rsidRPr="00455C39" w:rsidRDefault="00052FF0" w:rsidP="001329A8">
            <w:pPr>
              <w:autoSpaceDE w:val="0"/>
              <w:autoSpaceDN w:val="0"/>
              <w:adjustRightInd w:val="0"/>
              <w:jc w:val="both"/>
              <w:rPr>
                <w:b/>
                <w:iCs/>
              </w:rPr>
            </w:pPr>
            <w:r w:rsidRPr="00455C39">
              <w:rPr>
                <w:b/>
                <w:iCs/>
              </w:rPr>
              <w:t>EUR 5.00 million</w:t>
            </w:r>
          </w:p>
        </w:tc>
      </w:tr>
    </w:tbl>
    <w:p w:rsidR="00642738" w:rsidRDefault="00642738" w:rsidP="001329A8">
      <w:pPr>
        <w:autoSpaceDE w:val="0"/>
        <w:autoSpaceDN w:val="0"/>
        <w:adjustRightInd w:val="0"/>
        <w:jc w:val="both"/>
        <w:rPr>
          <w:b/>
          <w:i/>
          <w:iCs/>
        </w:rPr>
      </w:pPr>
    </w:p>
    <w:p w:rsidR="001A015A" w:rsidRDefault="001A015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8D354F" w:rsidRDefault="008D354F" w:rsidP="008D354F">
      <w:pPr>
        <w:autoSpaceDE w:val="0"/>
        <w:autoSpaceDN w:val="0"/>
        <w:adjustRightInd w:val="0"/>
        <w:jc w:val="both"/>
        <w:rPr>
          <w:b/>
          <w:i/>
        </w:rPr>
      </w:pPr>
      <w:r>
        <w:rPr>
          <w:b/>
          <w:i/>
        </w:rPr>
        <w:t>Description of the Action:</w:t>
      </w:r>
      <w:r w:rsidR="002C321A" w:rsidRPr="002C321A">
        <w:rPr>
          <w:iCs/>
          <w:lang w:val="en-US"/>
        </w:rPr>
        <w:t xml:space="preserve"> </w:t>
      </w:r>
      <w:r w:rsidR="002C321A" w:rsidRPr="00615FE4">
        <w:rPr>
          <w:iCs/>
          <w:lang w:val="en-US"/>
        </w:rPr>
        <w:t xml:space="preserve">The Action will be part of a new framework for cooperation between the </w:t>
      </w:r>
      <w:r w:rsidR="0005163F">
        <w:rPr>
          <w:iCs/>
          <w:lang w:val="en-US"/>
        </w:rPr>
        <w:t xml:space="preserve">Commission </w:t>
      </w:r>
      <w:r w:rsidR="002C321A" w:rsidRPr="00615FE4">
        <w:rPr>
          <w:iCs/>
          <w:lang w:val="en-US"/>
        </w:rPr>
        <w:t>and the C</w:t>
      </w:r>
      <w:r w:rsidR="002C321A">
        <w:rPr>
          <w:iCs/>
          <w:lang w:val="en-US"/>
        </w:rPr>
        <w:t xml:space="preserve">ouncil </w:t>
      </w:r>
      <w:r w:rsidR="002C321A" w:rsidRPr="00615FE4">
        <w:rPr>
          <w:iCs/>
          <w:lang w:val="en-US"/>
        </w:rPr>
        <w:t>o</w:t>
      </w:r>
      <w:r w:rsidR="002C321A">
        <w:rPr>
          <w:iCs/>
          <w:lang w:val="en-US"/>
        </w:rPr>
        <w:t xml:space="preserve">f </w:t>
      </w:r>
      <w:r w:rsidR="002C321A" w:rsidRPr="00615FE4">
        <w:rPr>
          <w:iCs/>
          <w:lang w:val="en-US"/>
        </w:rPr>
        <w:t>E</w:t>
      </w:r>
      <w:r w:rsidR="002C321A">
        <w:rPr>
          <w:iCs/>
          <w:lang w:val="en-US"/>
        </w:rPr>
        <w:t>urope (</w:t>
      </w:r>
      <w:proofErr w:type="spellStart"/>
      <w:r w:rsidR="002C321A">
        <w:rPr>
          <w:iCs/>
          <w:lang w:val="en-US"/>
        </w:rPr>
        <w:t>CoE</w:t>
      </w:r>
      <w:proofErr w:type="spellEnd"/>
      <w:r w:rsidR="002C321A">
        <w:rPr>
          <w:iCs/>
          <w:lang w:val="en-US"/>
        </w:rPr>
        <w:t>)</w:t>
      </w:r>
      <w:r w:rsidR="002C321A" w:rsidRPr="00615FE4">
        <w:rPr>
          <w:iCs/>
          <w:lang w:val="en-US"/>
        </w:rPr>
        <w:t xml:space="preserve"> on human rights, democracy and rule of law for the period 2014-2020. The </w:t>
      </w:r>
      <w:r w:rsidR="0005163F">
        <w:rPr>
          <w:iCs/>
          <w:lang w:val="en-US"/>
        </w:rPr>
        <w:t>Commission</w:t>
      </w:r>
      <w:r w:rsidR="0005163F" w:rsidRPr="00615FE4">
        <w:rPr>
          <w:iCs/>
          <w:lang w:val="en-US"/>
        </w:rPr>
        <w:t xml:space="preserve"> </w:t>
      </w:r>
      <w:r w:rsidR="002C321A" w:rsidRPr="00615FE4">
        <w:rPr>
          <w:iCs/>
          <w:lang w:val="en-US"/>
        </w:rPr>
        <w:t xml:space="preserve">and the </w:t>
      </w:r>
      <w:proofErr w:type="spellStart"/>
      <w:r w:rsidR="002C321A" w:rsidRPr="00615FE4">
        <w:rPr>
          <w:iCs/>
          <w:lang w:val="en-US"/>
        </w:rPr>
        <w:t>CoE</w:t>
      </w:r>
      <w:proofErr w:type="spellEnd"/>
      <w:r w:rsidR="002C321A" w:rsidRPr="00615FE4">
        <w:rPr>
          <w:iCs/>
          <w:lang w:val="en-US"/>
        </w:rPr>
        <w:t xml:space="preserve"> signed an agreement in April 2014 that will enable the two </w:t>
      </w:r>
      <w:proofErr w:type="spellStart"/>
      <w:r w:rsidR="002C321A" w:rsidRPr="00615FE4">
        <w:rPr>
          <w:iCs/>
          <w:lang w:val="en-US"/>
        </w:rPr>
        <w:t>organisations</w:t>
      </w:r>
      <w:proofErr w:type="spellEnd"/>
      <w:r w:rsidR="002C321A" w:rsidRPr="00615FE4">
        <w:rPr>
          <w:iCs/>
          <w:lang w:val="en-US"/>
        </w:rPr>
        <w:t xml:space="preserve"> to work together in a more strategic and result-focused manner not only in the beneficiaries, but also in the </w:t>
      </w:r>
      <w:proofErr w:type="spellStart"/>
      <w:r w:rsidR="002C321A" w:rsidRPr="00615FE4">
        <w:rPr>
          <w:iCs/>
          <w:lang w:val="en-US"/>
        </w:rPr>
        <w:t>neighbourhood</w:t>
      </w:r>
      <w:proofErr w:type="spellEnd"/>
      <w:r w:rsidR="002C321A" w:rsidRPr="00615FE4">
        <w:rPr>
          <w:iCs/>
          <w:lang w:val="en-US"/>
        </w:rPr>
        <w:t xml:space="preserve"> regions based on the </w:t>
      </w:r>
      <w:proofErr w:type="spellStart"/>
      <w:r w:rsidR="002C321A" w:rsidRPr="00615FE4">
        <w:rPr>
          <w:iCs/>
          <w:lang w:val="en-US"/>
        </w:rPr>
        <w:t>CoE’s</w:t>
      </w:r>
      <w:proofErr w:type="spellEnd"/>
      <w:r w:rsidR="002C321A" w:rsidRPr="00615FE4">
        <w:rPr>
          <w:iCs/>
          <w:lang w:val="en-US"/>
        </w:rPr>
        <w:t xml:space="preserve"> binding international </w:t>
      </w:r>
      <w:r w:rsidR="002C321A" w:rsidRPr="00C119E1">
        <w:t>conventions, monitoring bodies and assistance programmes.</w:t>
      </w:r>
    </w:p>
    <w:p w:rsidR="00164B35" w:rsidRDefault="00164B35" w:rsidP="008D354F">
      <w:pPr>
        <w:autoSpaceDE w:val="0"/>
        <w:autoSpaceDN w:val="0"/>
        <w:adjustRightInd w:val="0"/>
        <w:jc w:val="both"/>
        <w:rPr>
          <w:b/>
          <w:i/>
        </w:rPr>
      </w:pPr>
    </w:p>
    <w:p w:rsidR="00164B35" w:rsidRDefault="008D354F" w:rsidP="008D354F">
      <w:pPr>
        <w:autoSpaceDE w:val="0"/>
        <w:autoSpaceDN w:val="0"/>
        <w:adjustRightInd w:val="0"/>
        <w:jc w:val="both"/>
        <w:rPr>
          <w:b/>
          <w:i/>
        </w:rPr>
      </w:pPr>
      <w:r>
        <w:rPr>
          <w:b/>
          <w:i/>
        </w:rPr>
        <w:t>Objectives:</w:t>
      </w:r>
      <w:r w:rsidR="002C321A">
        <w:rPr>
          <w:b/>
          <w:i/>
        </w:rPr>
        <w:t xml:space="preserve"> </w:t>
      </w:r>
      <w:r w:rsidR="00164B35" w:rsidRPr="008A6167">
        <w:rPr>
          <w:iCs/>
          <w:lang w:val="en-US"/>
        </w:rPr>
        <w:t>To strengthen the capacity of authorities in Western Balkans and Turkey to search, seize and confiscate cybercrime proceeds and prevent money laundering on the Internet</w:t>
      </w:r>
      <w:r w:rsidR="002C321A">
        <w:rPr>
          <w:iCs/>
          <w:lang w:val="en-US"/>
        </w:rPr>
        <w:t>.</w:t>
      </w:r>
    </w:p>
    <w:p w:rsidR="00164B35" w:rsidRDefault="00164B35" w:rsidP="008D354F">
      <w:pPr>
        <w:autoSpaceDE w:val="0"/>
        <w:autoSpaceDN w:val="0"/>
        <w:adjustRightInd w:val="0"/>
        <w:jc w:val="both"/>
        <w:rPr>
          <w:b/>
          <w:i/>
        </w:rPr>
      </w:pPr>
    </w:p>
    <w:p w:rsidR="00164B35" w:rsidRDefault="008D354F" w:rsidP="008D354F">
      <w:pPr>
        <w:autoSpaceDE w:val="0"/>
        <w:autoSpaceDN w:val="0"/>
        <w:adjustRightInd w:val="0"/>
        <w:jc w:val="both"/>
        <w:rPr>
          <w:iCs/>
          <w:lang w:val="en-US"/>
        </w:rPr>
      </w:pPr>
      <w:r>
        <w:rPr>
          <w:b/>
          <w:i/>
        </w:rPr>
        <w:t>Expected results:</w:t>
      </w:r>
      <w:r w:rsidR="00164B35" w:rsidRPr="0072450B">
        <w:rPr>
          <w:iCs/>
          <w:lang w:val="en-US"/>
        </w:rPr>
        <w:t xml:space="preserve"> </w:t>
      </w:r>
      <w:r w:rsidR="006079A2">
        <w:rPr>
          <w:iCs/>
          <w:lang w:val="en-US"/>
        </w:rPr>
        <w:t>E</w:t>
      </w:r>
      <w:r w:rsidR="00164B35" w:rsidRPr="0072450B">
        <w:rPr>
          <w:iCs/>
          <w:lang w:val="en-US"/>
        </w:rPr>
        <w:t>ffective public reporting systems</w:t>
      </w:r>
      <w:r w:rsidR="006079A2">
        <w:rPr>
          <w:iCs/>
          <w:lang w:val="en-US"/>
        </w:rPr>
        <w:t xml:space="preserve"> established;</w:t>
      </w:r>
      <w:r w:rsidR="00164B35" w:rsidRPr="0072450B">
        <w:rPr>
          <w:iCs/>
          <w:lang w:val="en-US"/>
        </w:rPr>
        <w:t xml:space="preserve"> legislation regarding the search, seizure and confiscation of cybercrime proceeds and the prevention of money laundering on the Internet in line with data protection requirements</w:t>
      </w:r>
      <w:r w:rsidR="006079A2">
        <w:rPr>
          <w:iCs/>
          <w:lang w:val="en-US"/>
        </w:rPr>
        <w:t xml:space="preserve"> strengthened;</w:t>
      </w:r>
      <w:r w:rsidR="00164B35" w:rsidRPr="0072450B">
        <w:rPr>
          <w:iCs/>
          <w:lang w:val="en-US"/>
        </w:rPr>
        <w:t xml:space="preserve"> </w:t>
      </w:r>
      <w:r w:rsidR="006079A2">
        <w:rPr>
          <w:iCs/>
          <w:lang w:val="en-US"/>
        </w:rPr>
        <w:t xml:space="preserve">better </w:t>
      </w:r>
      <w:r w:rsidR="00164B35" w:rsidRPr="0072450B">
        <w:rPr>
          <w:iCs/>
          <w:lang w:val="en-US"/>
        </w:rPr>
        <w:t>inter-agency cooperation for cybercrime and financial investigations</w:t>
      </w:r>
      <w:r w:rsidR="006079A2">
        <w:rPr>
          <w:iCs/>
          <w:lang w:val="en-US"/>
        </w:rPr>
        <w:t xml:space="preserve">; guidelines for </w:t>
      </w:r>
      <w:r w:rsidR="00164B35" w:rsidRPr="0072450B">
        <w:rPr>
          <w:iCs/>
          <w:lang w:val="en-US"/>
        </w:rPr>
        <w:t>risk-management and due diligence for financial sector entities</w:t>
      </w:r>
      <w:r w:rsidR="006079A2">
        <w:rPr>
          <w:iCs/>
          <w:lang w:val="en-US"/>
        </w:rPr>
        <w:t xml:space="preserve"> developed; </w:t>
      </w:r>
      <w:r w:rsidR="00164B35" w:rsidRPr="0072450B">
        <w:rPr>
          <w:iCs/>
          <w:lang w:val="en-US"/>
        </w:rPr>
        <w:t>public/private information sharing</w:t>
      </w:r>
      <w:r w:rsidR="006079A2">
        <w:rPr>
          <w:iCs/>
          <w:lang w:val="en-US"/>
        </w:rPr>
        <w:t xml:space="preserve">; </w:t>
      </w:r>
      <w:r w:rsidR="00164B35" w:rsidRPr="0072450B">
        <w:rPr>
          <w:iCs/>
          <w:lang w:val="en-US"/>
        </w:rPr>
        <w:t>judicial training</w:t>
      </w:r>
      <w:r w:rsidR="006079A2">
        <w:rPr>
          <w:iCs/>
          <w:lang w:val="en-US"/>
        </w:rPr>
        <w:t xml:space="preserve"> provided</w:t>
      </w:r>
      <w:r w:rsidR="00164B35" w:rsidRPr="0072450B">
        <w:rPr>
          <w:iCs/>
          <w:lang w:val="en-US"/>
        </w:rPr>
        <w:t xml:space="preserve"> and international cooperation</w:t>
      </w:r>
      <w:r w:rsidR="006079A2">
        <w:rPr>
          <w:iCs/>
          <w:lang w:val="en-US"/>
        </w:rPr>
        <w:t xml:space="preserve"> strengthened</w:t>
      </w:r>
      <w:r w:rsidR="00164B35" w:rsidRPr="0072450B">
        <w:rPr>
          <w:iCs/>
          <w:lang w:val="en-US"/>
        </w:rPr>
        <w:t>.</w:t>
      </w:r>
    </w:p>
    <w:p w:rsidR="009E2D87" w:rsidRDefault="009E2D87" w:rsidP="008D354F">
      <w:pPr>
        <w:autoSpaceDE w:val="0"/>
        <w:autoSpaceDN w:val="0"/>
        <w:adjustRightInd w:val="0"/>
        <w:jc w:val="both"/>
        <w:rPr>
          <w:iCs/>
          <w:lang w:val="en-US"/>
        </w:rPr>
      </w:pPr>
    </w:p>
    <w:p w:rsidR="009E2D87" w:rsidRDefault="009E2D87" w:rsidP="008D354F">
      <w:pPr>
        <w:autoSpaceDE w:val="0"/>
        <w:autoSpaceDN w:val="0"/>
        <w:adjustRightInd w:val="0"/>
        <w:jc w:val="both"/>
        <w:rPr>
          <w:b/>
          <w:i/>
        </w:rPr>
      </w:pPr>
    </w:p>
    <w:p w:rsidR="00164B35" w:rsidRDefault="00164B35" w:rsidP="008D354F">
      <w:pPr>
        <w:autoSpaceDE w:val="0"/>
        <w:autoSpaceDN w:val="0"/>
        <w:adjustRightInd w:val="0"/>
        <w:jc w:val="both"/>
        <w:rPr>
          <w:b/>
          <w:i/>
        </w:rPr>
      </w:pPr>
    </w:p>
    <w:p w:rsidR="008D354F" w:rsidRDefault="008D354F" w:rsidP="008D354F">
      <w:pPr>
        <w:autoSpaceDE w:val="0"/>
        <w:autoSpaceDN w:val="0"/>
        <w:adjustRightInd w:val="0"/>
        <w:jc w:val="both"/>
        <w:rPr>
          <w:b/>
          <w:i/>
          <w:iCs/>
        </w:rPr>
      </w:pPr>
      <w:r>
        <w:rPr>
          <w:b/>
          <w:i/>
        </w:rPr>
        <w:lastRenderedPageBreak/>
        <w:t>Key performance indicators:</w:t>
      </w:r>
    </w:p>
    <w:p w:rsidR="008B6ACE" w:rsidRPr="008B6ACE" w:rsidRDefault="008B6ACE" w:rsidP="008B6ACE">
      <w:pPr>
        <w:numPr>
          <w:ilvl w:val="0"/>
          <w:numId w:val="34"/>
        </w:numPr>
        <w:rPr>
          <w:iCs/>
        </w:rPr>
      </w:pPr>
      <w:r w:rsidRPr="008B6ACE">
        <w:rPr>
          <w:iCs/>
        </w:rPr>
        <w:t>Presence and performance of public reporting mechanisms in terms of receiving and processing reports and publishing analyses in each beneficiary</w:t>
      </w:r>
      <w:r w:rsidR="00FA2059">
        <w:rPr>
          <w:iCs/>
        </w:rPr>
        <w:t>;</w:t>
      </w:r>
    </w:p>
    <w:p w:rsidR="008B6ACE" w:rsidRPr="008B6ACE" w:rsidRDefault="008B6ACE" w:rsidP="008B6ACE">
      <w:pPr>
        <w:numPr>
          <w:ilvl w:val="0"/>
          <w:numId w:val="34"/>
        </w:numPr>
        <w:rPr>
          <w:iCs/>
        </w:rPr>
      </w:pPr>
      <w:r w:rsidRPr="008B6ACE">
        <w:rPr>
          <w:iCs/>
        </w:rPr>
        <w:t>Number and quality of relevant draft amendments to laws made available to bring legal frameworks of each beneficiary in line with international standards</w:t>
      </w:r>
      <w:r w:rsidR="00FA2059">
        <w:rPr>
          <w:iCs/>
        </w:rPr>
        <w:t>;</w:t>
      </w:r>
    </w:p>
    <w:p w:rsidR="008B6ACE" w:rsidRPr="008B6ACE" w:rsidRDefault="008B6ACE" w:rsidP="008B6ACE">
      <w:pPr>
        <w:numPr>
          <w:ilvl w:val="0"/>
          <w:numId w:val="34"/>
        </w:numPr>
        <w:rPr>
          <w:iCs/>
        </w:rPr>
      </w:pPr>
      <w:r w:rsidRPr="008B6ACE">
        <w:rPr>
          <w:iCs/>
        </w:rPr>
        <w:t>Increase in the number and degree of relevance of cybercrime investigations in each beneficiary accompanied by parallel financial investigations</w:t>
      </w:r>
      <w:r w:rsidR="00FA2059">
        <w:rPr>
          <w:iCs/>
        </w:rPr>
        <w:t>;</w:t>
      </w:r>
    </w:p>
    <w:p w:rsidR="008B6ACE" w:rsidRPr="008B6ACE" w:rsidRDefault="008B6ACE" w:rsidP="008B6ACE">
      <w:pPr>
        <w:numPr>
          <w:ilvl w:val="0"/>
          <w:numId w:val="34"/>
        </w:numPr>
        <w:rPr>
          <w:iCs/>
        </w:rPr>
      </w:pPr>
      <w:r w:rsidRPr="008B6ACE">
        <w:rPr>
          <w:iCs/>
        </w:rPr>
        <w:t>Increase in the number of financial sector entities that have published indicators based on these guidelines</w:t>
      </w:r>
      <w:r w:rsidR="00FA2059">
        <w:rPr>
          <w:iCs/>
        </w:rPr>
        <w:t>;</w:t>
      </w:r>
    </w:p>
    <w:p w:rsidR="008B6ACE" w:rsidRPr="008B6ACE" w:rsidRDefault="008B6ACE" w:rsidP="008B6ACE">
      <w:pPr>
        <w:numPr>
          <w:ilvl w:val="0"/>
          <w:numId w:val="34"/>
        </w:numPr>
        <w:rPr>
          <w:iCs/>
        </w:rPr>
      </w:pPr>
      <w:r w:rsidRPr="008B6ACE">
        <w:rPr>
          <w:iCs/>
        </w:rPr>
        <w:t>Number of meetings of financial sector ISACs (Information Sharing and Analysis Centres) at domestic and regional levels.</w:t>
      </w:r>
    </w:p>
    <w:p w:rsidR="00052FF0" w:rsidRPr="000C6CD1" w:rsidRDefault="00052FF0" w:rsidP="008C6137">
      <w:pPr>
        <w:ind w:left="720"/>
        <w:rPr>
          <w:iCs/>
        </w:rPr>
      </w:pPr>
    </w:p>
    <w:p w:rsidR="00D878A8" w:rsidRDefault="00D878A8" w:rsidP="00D878A8">
      <w:pPr>
        <w:jc w:val="both"/>
      </w:pPr>
      <w:r>
        <w:rPr>
          <w:b/>
          <w:i/>
          <w:iCs/>
        </w:rPr>
        <w:t>(</w:t>
      </w:r>
      <w:r w:rsidR="00B16454">
        <w:rPr>
          <w:b/>
          <w:i/>
          <w:iCs/>
        </w:rPr>
        <w:t>2</w:t>
      </w:r>
      <w:r w:rsidRPr="0055164C">
        <w:rPr>
          <w:b/>
          <w:i/>
          <w:iCs/>
        </w:rPr>
        <w:t>) Implementation arrangements for the action:</w:t>
      </w:r>
      <w:r>
        <w:rPr>
          <w:iCs/>
        </w:rPr>
        <w:t xml:space="preserve"> Direct management by</w:t>
      </w:r>
      <w:r w:rsidDel="00A503BC">
        <w:t xml:space="preserve"> </w:t>
      </w:r>
      <w:r>
        <w:t>ELARG/D.3</w:t>
      </w:r>
    </w:p>
    <w:p w:rsidR="00D878A8" w:rsidRPr="00604313" w:rsidRDefault="00D878A8" w:rsidP="00D878A8">
      <w:pPr>
        <w:jc w:val="both"/>
      </w:pPr>
    </w:p>
    <w:p w:rsidR="00164B35" w:rsidRPr="00933C2D" w:rsidRDefault="00164B35" w:rsidP="00164B35">
      <w:pPr>
        <w:autoSpaceDE w:val="0"/>
        <w:autoSpaceDN w:val="0"/>
        <w:adjustRightInd w:val="0"/>
        <w:jc w:val="both"/>
        <w:rPr>
          <w:iCs/>
        </w:rPr>
      </w:pPr>
      <w:r w:rsidRPr="00B33927">
        <w:rPr>
          <w:b/>
          <w:iCs/>
        </w:rPr>
        <w:t>Grant – Direct grant award:</w:t>
      </w:r>
      <w:r w:rsidRPr="00B33927">
        <w:rPr>
          <w:iCs/>
        </w:rPr>
        <w:t xml:space="preserve"> </w:t>
      </w:r>
    </w:p>
    <w:p w:rsidR="00164B35" w:rsidRDefault="00164B35" w:rsidP="00164B35">
      <w:pPr>
        <w:autoSpaceDE w:val="0"/>
        <w:autoSpaceDN w:val="0"/>
        <w:adjustRightInd w:val="0"/>
        <w:jc w:val="both"/>
        <w:rPr>
          <w:iCs/>
        </w:rPr>
      </w:pPr>
      <w:r>
        <w:rPr>
          <w:iCs/>
        </w:rPr>
        <w:t>a) Objectives and foreseen results:</w:t>
      </w:r>
      <w:r w:rsidR="006079A2">
        <w:rPr>
          <w:iCs/>
        </w:rPr>
        <w:t xml:space="preserve"> see above</w:t>
      </w:r>
    </w:p>
    <w:p w:rsidR="006079A2" w:rsidRPr="002215C0" w:rsidRDefault="00164B35" w:rsidP="006079A2">
      <w:pPr>
        <w:autoSpaceDE w:val="0"/>
        <w:autoSpaceDN w:val="0"/>
        <w:adjustRightInd w:val="0"/>
        <w:jc w:val="both"/>
        <w:rPr>
          <w:rFonts w:cs="Vrinda"/>
        </w:rPr>
      </w:pPr>
      <w:r>
        <w:rPr>
          <w:iCs/>
        </w:rPr>
        <w:t>b) Justification for the use of an exception to calls for proposals:</w:t>
      </w:r>
      <w:r w:rsidR="006079A2">
        <w:rPr>
          <w:iCs/>
        </w:rPr>
        <w:t xml:space="preserve"> </w:t>
      </w:r>
      <w:r w:rsidR="006079A2" w:rsidRPr="00C92A43">
        <w:rPr>
          <w:rFonts w:cs="Vrinda"/>
        </w:rPr>
        <w:t xml:space="preserve">Article </w:t>
      </w:r>
      <w:r w:rsidR="006079A2" w:rsidRPr="00C92A43">
        <w:t>190 (1</w:t>
      </w:r>
      <w:proofErr w:type="gramStart"/>
      <w:r w:rsidR="006079A2" w:rsidRPr="00C92A43">
        <w:t>)(</w:t>
      </w:r>
      <w:proofErr w:type="gramEnd"/>
      <w:r w:rsidR="006079A2" w:rsidRPr="00C92A43">
        <w:t xml:space="preserve">f) of the Rules of Application </w:t>
      </w:r>
      <w:r w:rsidR="006079A2" w:rsidRPr="00C92A43">
        <w:rPr>
          <w:rFonts w:cs="Vrinda"/>
        </w:rPr>
        <w:t>on account of its technical competence and high degree of specialisat</w:t>
      </w:r>
      <w:r w:rsidR="006079A2">
        <w:rPr>
          <w:rFonts w:cs="Vrinda"/>
        </w:rPr>
        <w:t xml:space="preserve">ion on cybercrime legislation. </w:t>
      </w:r>
    </w:p>
    <w:p w:rsidR="006079A2" w:rsidRPr="006079A2" w:rsidRDefault="00164B35" w:rsidP="006079A2">
      <w:pPr>
        <w:autoSpaceDE w:val="0"/>
        <w:autoSpaceDN w:val="0"/>
        <w:adjustRightInd w:val="0"/>
        <w:jc w:val="both"/>
        <w:rPr>
          <w:rFonts w:cs="Vrinda"/>
        </w:rPr>
      </w:pPr>
      <w:r>
        <w:rPr>
          <w:iCs/>
        </w:rPr>
        <w:t xml:space="preserve">c) </w:t>
      </w:r>
      <w:r w:rsidR="006079A2">
        <w:rPr>
          <w:iCs/>
        </w:rPr>
        <w:t>N</w:t>
      </w:r>
      <w:r>
        <w:rPr>
          <w:iCs/>
        </w:rPr>
        <w:t>ame of the beneficiar</w:t>
      </w:r>
      <w:r w:rsidR="006079A2">
        <w:rPr>
          <w:iCs/>
        </w:rPr>
        <w:t>y</w:t>
      </w:r>
      <w:r>
        <w:rPr>
          <w:iCs/>
        </w:rPr>
        <w:t>:</w:t>
      </w:r>
      <w:r w:rsidR="00991931" w:rsidRPr="00991931">
        <w:t xml:space="preserve"> </w:t>
      </w:r>
      <w:r w:rsidR="00991931" w:rsidRPr="00C92A43">
        <w:t xml:space="preserve"> </w:t>
      </w:r>
      <w:r w:rsidR="00991931" w:rsidRPr="00C92A43">
        <w:rPr>
          <w:szCs w:val="18"/>
        </w:rPr>
        <w:t xml:space="preserve">Cybercrime Programme Office (C-PROC) </w:t>
      </w:r>
      <w:r w:rsidR="00991931">
        <w:rPr>
          <w:szCs w:val="18"/>
        </w:rPr>
        <w:t xml:space="preserve">of the </w:t>
      </w:r>
      <w:r w:rsidR="00991931" w:rsidRPr="00C92A43">
        <w:t>Council of Europe</w:t>
      </w:r>
      <w:r w:rsidR="00991931">
        <w:t xml:space="preserve"> </w:t>
      </w:r>
      <w:r w:rsidR="00991931">
        <w:rPr>
          <w:szCs w:val="18"/>
        </w:rPr>
        <w:t>in Bucharest</w:t>
      </w:r>
      <w:r w:rsidR="006079A2" w:rsidRPr="006079A2">
        <w:rPr>
          <w:rFonts w:cs="Vrinda"/>
        </w:rPr>
        <w:t xml:space="preserve"> </w:t>
      </w:r>
    </w:p>
    <w:p w:rsidR="00164B35" w:rsidRDefault="00164B35" w:rsidP="00164B35">
      <w:pPr>
        <w:autoSpaceDE w:val="0"/>
        <w:autoSpaceDN w:val="0"/>
        <w:adjustRightInd w:val="0"/>
        <w:jc w:val="both"/>
        <w:rPr>
          <w:iCs/>
        </w:rPr>
      </w:pPr>
      <w:r>
        <w:rPr>
          <w:iCs/>
        </w:rPr>
        <w:t>d) Indicative amount of the grant:</w:t>
      </w:r>
      <w:r w:rsidR="006079A2">
        <w:rPr>
          <w:iCs/>
        </w:rPr>
        <w:t xml:space="preserve"> EUR 5.00 million</w:t>
      </w:r>
    </w:p>
    <w:p w:rsidR="00164B35" w:rsidRDefault="00164B35" w:rsidP="00164B35">
      <w:pPr>
        <w:autoSpaceDE w:val="0"/>
        <w:autoSpaceDN w:val="0"/>
        <w:adjustRightInd w:val="0"/>
        <w:jc w:val="both"/>
        <w:rPr>
          <w:iCs/>
        </w:rPr>
      </w:pPr>
      <w:r>
        <w:rPr>
          <w:iCs/>
        </w:rPr>
        <w:t>e) Maximum rate of EU co-financing:</w:t>
      </w:r>
      <w:r w:rsidR="006079A2">
        <w:rPr>
          <w:iCs/>
        </w:rPr>
        <w:t xml:space="preserve"> 90%</w:t>
      </w:r>
      <w:r w:rsidR="00F315C3">
        <w:rPr>
          <w:iCs/>
        </w:rPr>
        <w:t xml:space="preserve"> of eligible</w:t>
      </w:r>
      <w:r w:rsidR="00A872E5">
        <w:rPr>
          <w:iCs/>
        </w:rPr>
        <w:t xml:space="preserve"> cost</w:t>
      </w:r>
    </w:p>
    <w:p w:rsidR="00164B35" w:rsidRDefault="00164B35" w:rsidP="00164B35">
      <w:pPr>
        <w:autoSpaceDE w:val="0"/>
        <w:autoSpaceDN w:val="0"/>
        <w:adjustRightInd w:val="0"/>
        <w:jc w:val="both"/>
        <w:rPr>
          <w:iCs/>
        </w:rPr>
      </w:pPr>
      <w:r>
        <w:rPr>
          <w:iCs/>
        </w:rPr>
        <w:t>f) Indicative date for signing the grant agreement:</w:t>
      </w:r>
      <w:r w:rsidR="006079A2">
        <w:rPr>
          <w:iCs/>
        </w:rPr>
        <w:t xml:space="preserve"> Q1 2015</w:t>
      </w:r>
    </w:p>
    <w:p w:rsidR="00164B35" w:rsidRDefault="00164B35" w:rsidP="001329A8">
      <w:pPr>
        <w:autoSpaceDE w:val="0"/>
        <w:autoSpaceDN w:val="0"/>
        <w:adjustRightInd w:val="0"/>
        <w:jc w:val="both"/>
        <w:rPr>
          <w:b/>
          <w:i/>
          <w:iCs/>
        </w:rPr>
      </w:pPr>
    </w:p>
    <w:p w:rsidR="00B16454" w:rsidRDefault="00B16454" w:rsidP="001329A8">
      <w:pPr>
        <w:autoSpaceDE w:val="0"/>
        <w:autoSpaceDN w:val="0"/>
        <w:adjustRightInd w:val="0"/>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162"/>
        <w:gridCol w:w="1536"/>
        <w:gridCol w:w="2843"/>
      </w:tblGrid>
      <w:tr w:rsidR="00052FF0" w:rsidRPr="00D573ED" w:rsidTr="008C6137">
        <w:tc>
          <w:tcPr>
            <w:tcW w:w="1101"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6</w:t>
            </w:r>
          </w:p>
        </w:tc>
        <w:tc>
          <w:tcPr>
            <w:tcW w:w="3162" w:type="dxa"/>
            <w:shd w:val="clear" w:color="auto" w:fill="D9D9D9"/>
          </w:tcPr>
          <w:p w:rsidR="00052FF0" w:rsidRPr="00455C39" w:rsidRDefault="00052FF0" w:rsidP="001329A8">
            <w:pPr>
              <w:autoSpaceDE w:val="0"/>
              <w:autoSpaceDN w:val="0"/>
              <w:adjustRightInd w:val="0"/>
              <w:jc w:val="both"/>
              <w:rPr>
                <w:b/>
                <w:iCs/>
              </w:rPr>
            </w:pPr>
            <w:r w:rsidRPr="00455C39">
              <w:rPr>
                <w:b/>
                <w:iCs/>
              </w:rPr>
              <w:t>Assessment of organised crime</w:t>
            </w:r>
          </w:p>
        </w:tc>
        <w:tc>
          <w:tcPr>
            <w:tcW w:w="1536"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843" w:type="dxa"/>
            <w:shd w:val="clear" w:color="auto" w:fill="D9D9D9"/>
          </w:tcPr>
          <w:p w:rsidR="00052FF0" w:rsidRPr="00455C39" w:rsidRDefault="00052FF0" w:rsidP="001329A8">
            <w:pPr>
              <w:autoSpaceDE w:val="0"/>
              <w:autoSpaceDN w:val="0"/>
              <w:adjustRightInd w:val="0"/>
              <w:jc w:val="both"/>
              <w:rPr>
                <w:b/>
                <w:iCs/>
              </w:rPr>
            </w:pPr>
            <w:r w:rsidRPr="00455C39">
              <w:rPr>
                <w:b/>
                <w:iCs/>
              </w:rPr>
              <w:t>EUR 2.00 million</w:t>
            </w:r>
          </w:p>
        </w:tc>
      </w:tr>
    </w:tbl>
    <w:p w:rsidR="00642738" w:rsidRDefault="00642738" w:rsidP="001329A8">
      <w:pPr>
        <w:autoSpaceDE w:val="0"/>
        <w:autoSpaceDN w:val="0"/>
        <w:adjustRightInd w:val="0"/>
        <w:jc w:val="both"/>
        <w:rPr>
          <w:b/>
          <w:i/>
          <w:iCs/>
        </w:rPr>
      </w:pPr>
    </w:p>
    <w:p w:rsidR="00DE5F0A" w:rsidRDefault="00DE5F0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164B35" w:rsidRDefault="00164B35" w:rsidP="008D354F">
      <w:pPr>
        <w:autoSpaceDE w:val="0"/>
        <w:autoSpaceDN w:val="0"/>
        <w:adjustRightInd w:val="0"/>
        <w:jc w:val="both"/>
        <w:rPr>
          <w:b/>
          <w:i/>
        </w:rPr>
      </w:pPr>
    </w:p>
    <w:p w:rsidR="006079A2" w:rsidRPr="00C119E1" w:rsidRDefault="008D354F" w:rsidP="00933C2D">
      <w:pPr>
        <w:jc w:val="both"/>
      </w:pPr>
      <w:r>
        <w:rPr>
          <w:b/>
          <w:i/>
        </w:rPr>
        <w:t>Description of the Action:</w:t>
      </w:r>
      <w:r w:rsidR="006079A2" w:rsidRPr="006079A2">
        <w:t xml:space="preserve"> </w:t>
      </w:r>
      <w:r w:rsidR="006079A2" w:rsidRPr="00C119E1">
        <w:t xml:space="preserve">The Action aims to provide a comprehensive overview of illicit activities carried out by organised criminal groups, the main conditions favouring their development, and the </w:t>
      </w:r>
      <w:r w:rsidR="00824B15" w:rsidRPr="00824B15">
        <w:t>government</w:t>
      </w:r>
      <w:r w:rsidR="006079A2" w:rsidRPr="00824B15">
        <w:t xml:space="preserve"> response</w:t>
      </w:r>
      <w:r w:rsidR="006079A2" w:rsidRPr="00C119E1">
        <w:t xml:space="preserve">. The statistical framework for measuring organised crime will be based on a set of quantitative data and benchmarking indicators, complemented by qualitative information based on selected informants. </w:t>
      </w:r>
      <w:r w:rsidR="00F865F3">
        <w:t>T</w:t>
      </w:r>
      <w:r w:rsidR="00F865F3" w:rsidRPr="00D62FB6">
        <w:t xml:space="preserve">argeted technical assistance </w:t>
      </w:r>
      <w:r w:rsidR="00F865F3">
        <w:t xml:space="preserve">will be provided </w:t>
      </w:r>
      <w:r w:rsidR="00F865F3" w:rsidRPr="00D62FB6">
        <w:t>to beneficiaries to improve data collection</w:t>
      </w:r>
      <w:r w:rsidR="00F865F3" w:rsidRPr="00981958">
        <w:t xml:space="preserve"> </w:t>
      </w:r>
      <w:r w:rsidR="00F865F3">
        <w:t xml:space="preserve">so as to conduct an </w:t>
      </w:r>
      <w:r w:rsidR="00F865F3" w:rsidRPr="00981958">
        <w:t>o</w:t>
      </w:r>
      <w:r w:rsidR="00F865F3" w:rsidRPr="00D62FB6">
        <w:t>verall analysis and assessment of organised crime in each beneficiary and the region</w:t>
      </w:r>
      <w:r w:rsidR="00F865F3">
        <w:t xml:space="preserve">, </w:t>
      </w:r>
      <w:r w:rsidR="00F865F3" w:rsidRPr="00D62FB6">
        <w:t>including the main conditions favouring its development</w:t>
      </w:r>
      <w:r w:rsidR="00F865F3">
        <w:t xml:space="preserve">. </w:t>
      </w:r>
      <w:r w:rsidR="006079A2" w:rsidRPr="00C119E1">
        <w:t>This will enable beneficiaries to improve evidence-based analyses and monitor progress in an objective way.</w:t>
      </w:r>
    </w:p>
    <w:p w:rsidR="00164B35" w:rsidRDefault="00164B35" w:rsidP="008D354F">
      <w:pPr>
        <w:autoSpaceDE w:val="0"/>
        <w:autoSpaceDN w:val="0"/>
        <w:adjustRightInd w:val="0"/>
        <w:jc w:val="both"/>
        <w:rPr>
          <w:b/>
          <w:i/>
        </w:rPr>
      </w:pPr>
    </w:p>
    <w:p w:rsidR="00164B35" w:rsidRPr="00D62FB6" w:rsidRDefault="008D354F" w:rsidP="00164B35">
      <w:pPr>
        <w:jc w:val="both"/>
      </w:pPr>
      <w:r>
        <w:rPr>
          <w:b/>
          <w:i/>
        </w:rPr>
        <w:t>Objective:</w:t>
      </w:r>
      <w:r w:rsidR="006079A2">
        <w:t xml:space="preserve"> </w:t>
      </w:r>
      <w:r w:rsidR="00164B35" w:rsidRPr="00D62FB6">
        <w:t>To measure and assess organised crime in the Western Balkans in order to support evidence-based policy making.</w:t>
      </w:r>
    </w:p>
    <w:p w:rsidR="00164B35" w:rsidRDefault="00164B35" w:rsidP="008D354F">
      <w:pPr>
        <w:autoSpaceDE w:val="0"/>
        <w:autoSpaceDN w:val="0"/>
        <w:adjustRightInd w:val="0"/>
        <w:jc w:val="both"/>
        <w:rPr>
          <w:b/>
          <w:i/>
        </w:rPr>
      </w:pPr>
    </w:p>
    <w:p w:rsidR="00164B35" w:rsidRPr="00981958" w:rsidRDefault="008D354F" w:rsidP="00164B35">
      <w:pPr>
        <w:jc w:val="both"/>
      </w:pPr>
      <w:proofErr w:type="gramStart"/>
      <w:r>
        <w:rPr>
          <w:b/>
          <w:i/>
        </w:rPr>
        <w:t>Expected results:</w:t>
      </w:r>
      <w:r w:rsidR="00164B35" w:rsidRPr="00D62FB6">
        <w:t xml:space="preserve"> </w:t>
      </w:r>
      <w:r w:rsidR="00662904">
        <w:t>I</w:t>
      </w:r>
      <w:r w:rsidR="00164B35" w:rsidRPr="00D62FB6">
        <w:t>dentification and assessment of available data to determine indicators for measuring organised crime</w:t>
      </w:r>
      <w:r w:rsidR="00662904">
        <w:t>; assessment of</w:t>
      </w:r>
      <w:r w:rsidR="00164B35" w:rsidRPr="00D62FB6">
        <w:t xml:space="preserve"> capacit</w:t>
      </w:r>
      <w:r w:rsidR="00662904">
        <w:t>ies</w:t>
      </w:r>
      <w:r w:rsidR="00164B35" w:rsidRPr="00D62FB6">
        <w:t xml:space="preserve"> to collect such data in the beneficiaries</w:t>
      </w:r>
      <w:r w:rsidR="00662904">
        <w:t>; development of</w:t>
      </w:r>
      <w:r w:rsidR="00164B35" w:rsidRPr="00981958">
        <w:t xml:space="preserve"> </w:t>
      </w:r>
      <w:r w:rsidR="00164B35" w:rsidRPr="00D62FB6">
        <w:t xml:space="preserve">a data repository </w:t>
      </w:r>
      <w:r w:rsidR="00662904">
        <w:t>to</w:t>
      </w:r>
      <w:r w:rsidR="00164B35" w:rsidRPr="00D62FB6">
        <w:t xml:space="preserve"> </w:t>
      </w:r>
      <w:r w:rsidR="00164B35">
        <w:t>centralise</w:t>
      </w:r>
      <w:r w:rsidR="00164B35" w:rsidRPr="00D62FB6">
        <w:t xml:space="preserve"> access and </w:t>
      </w:r>
      <w:r w:rsidR="00F865F3">
        <w:t xml:space="preserve">of </w:t>
      </w:r>
      <w:r w:rsidR="00164B35" w:rsidRPr="00D62FB6">
        <w:t xml:space="preserve">a platform for </w:t>
      </w:r>
      <w:r w:rsidR="00164B35" w:rsidRPr="00D62FB6">
        <w:lastRenderedPageBreak/>
        <w:t>data analysis</w:t>
      </w:r>
      <w:r w:rsidR="00164B35" w:rsidRPr="00981958">
        <w:t xml:space="preserve">; </w:t>
      </w:r>
      <w:r w:rsidR="00F865F3">
        <w:t>t</w:t>
      </w:r>
      <w:r w:rsidR="00164B35" w:rsidRPr="00D62FB6">
        <w:t>argeted surveys and qualitative data collection on hard-to-measure crimes</w:t>
      </w:r>
      <w:r w:rsidR="00164B35">
        <w:t>.</w:t>
      </w:r>
      <w:proofErr w:type="gramEnd"/>
      <w:r w:rsidR="00164B35">
        <w:t xml:space="preserve"> </w:t>
      </w:r>
    </w:p>
    <w:p w:rsidR="008D354F" w:rsidRDefault="008D354F" w:rsidP="008D354F">
      <w:pPr>
        <w:autoSpaceDE w:val="0"/>
        <w:autoSpaceDN w:val="0"/>
        <w:adjustRightInd w:val="0"/>
        <w:jc w:val="both"/>
        <w:rPr>
          <w:b/>
          <w:i/>
          <w:iCs/>
        </w:rPr>
      </w:pPr>
      <w:r>
        <w:rPr>
          <w:b/>
          <w:i/>
        </w:rPr>
        <w:t>Key performance indicators:</w:t>
      </w:r>
    </w:p>
    <w:p w:rsidR="008D354F" w:rsidRDefault="008D354F" w:rsidP="001329A8">
      <w:pPr>
        <w:autoSpaceDE w:val="0"/>
        <w:autoSpaceDN w:val="0"/>
        <w:adjustRightInd w:val="0"/>
        <w:jc w:val="both"/>
        <w:rPr>
          <w:b/>
          <w:i/>
          <w:iCs/>
        </w:rPr>
      </w:pPr>
    </w:p>
    <w:p w:rsidR="00824B15" w:rsidRPr="00824B15" w:rsidRDefault="00824B15" w:rsidP="00824B15">
      <w:pPr>
        <w:numPr>
          <w:ilvl w:val="0"/>
          <w:numId w:val="40"/>
        </w:numPr>
        <w:autoSpaceDE w:val="0"/>
        <w:autoSpaceDN w:val="0"/>
        <w:adjustRightInd w:val="0"/>
        <w:jc w:val="both"/>
        <w:rPr>
          <w:iCs/>
        </w:rPr>
      </w:pPr>
      <w:r w:rsidRPr="00824B15">
        <w:rPr>
          <w:iCs/>
        </w:rPr>
        <w:t>Completion rate of individual survey reports from each beneficiary</w:t>
      </w:r>
      <w:r w:rsidR="00065D6C">
        <w:rPr>
          <w:iCs/>
        </w:rPr>
        <w:t>;</w:t>
      </w:r>
    </w:p>
    <w:p w:rsidR="00824B15" w:rsidRPr="00824B15" w:rsidRDefault="00824B15" w:rsidP="00824B15">
      <w:pPr>
        <w:numPr>
          <w:ilvl w:val="0"/>
          <w:numId w:val="40"/>
        </w:numPr>
        <w:autoSpaceDE w:val="0"/>
        <w:autoSpaceDN w:val="0"/>
        <w:adjustRightInd w:val="0"/>
        <w:jc w:val="both"/>
        <w:rPr>
          <w:iCs/>
        </w:rPr>
      </w:pPr>
      <w:r w:rsidRPr="00824B15">
        <w:rPr>
          <w:iCs/>
        </w:rPr>
        <w:t>Number of searchable databases of administrative data available in each beneficiary</w:t>
      </w:r>
      <w:r w:rsidR="00FA2059">
        <w:rPr>
          <w:iCs/>
        </w:rPr>
        <w:t>;</w:t>
      </w:r>
    </w:p>
    <w:p w:rsidR="00824B15" w:rsidRPr="00824B15" w:rsidRDefault="00824B15" w:rsidP="00824B15">
      <w:pPr>
        <w:numPr>
          <w:ilvl w:val="0"/>
          <w:numId w:val="40"/>
        </w:numPr>
        <w:autoSpaceDE w:val="0"/>
        <w:autoSpaceDN w:val="0"/>
        <w:adjustRightInd w:val="0"/>
        <w:jc w:val="both"/>
        <w:rPr>
          <w:iCs/>
        </w:rPr>
      </w:pPr>
      <w:r w:rsidRPr="00824B15">
        <w:rPr>
          <w:iCs/>
        </w:rPr>
        <w:t>Number of surveys/ interviews of prisoners, victims and experts carried out in each beneficiary and in neighbouring countries</w:t>
      </w:r>
      <w:r w:rsidR="00FA2059">
        <w:rPr>
          <w:iCs/>
        </w:rPr>
        <w:t>;</w:t>
      </w:r>
    </w:p>
    <w:p w:rsidR="00824B15" w:rsidRPr="00824B15" w:rsidRDefault="00824B15" w:rsidP="00824B15">
      <w:pPr>
        <w:numPr>
          <w:ilvl w:val="0"/>
          <w:numId w:val="40"/>
        </w:numPr>
        <w:autoSpaceDE w:val="0"/>
        <w:autoSpaceDN w:val="0"/>
        <w:adjustRightInd w:val="0"/>
        <w:jc w:val="both"/>
        <w:rPr>
          <w:iCs/>
        </w:rPr>
      </w:pPr>
      <w:r w:rsidRPr="00824B15">
        <w:rPr>
          <w:iCs/>
        </w:rPr>
        <w:t>Number of national stakeholders trained in improved data collection and analytical techniques via special workshops</w:t>
      </w:r>
      <w:r w:rsidR="00FA2059">
        <w:rPr>
          <w:iCs/>
        </w:rPr>
        <w:t>;</w:t>
      </w:r>
    </w:p>
    <w:p w:rsidR="00824B15" w:rsidRPr="00824B15" w:rsidRDefault="00824B15" w:rsidP="00824B15">
      <w:pPr>
        <w:numPr>
          <w:ilvl w:val="0"/>
          <w:numId w:val="40"/>
        </w:numPr>
        <w:autoSpaceDE w:val="0"/>
        <w:autoSpaceDN w:val="0"/>
        <w:adjustRightInd w:val="0"/>
        <w:jc w:val="both"/>
        <w:rPr>
          <w:iCs/>
        </w:rPr>
      </w:pPr>
      <w:r w:rsidRPr="00824B15">
        <w:rPr>
          <w:iCs/>
        </w:rPr>
        <w:t>Number of comprehensive assessment reports available on a beneficiary-by-beneficiary and regional basis</w:t>
      </w:r>
      <w:r w:rsidR="00FA2059">
        <w:rPr>
          <w:iCs/>
        </w:rPr>
        <w:t>.</w:t>
      </w:r>
    </w:p>
    <w:p w:rsidR="00052FF0" w:rsidRDefault="00052FF0" w:rsidP="00933C2D">
      <w:pPr>
        <w:autoSpaceDE w:val="0"/>
        <w:autoSpaceDN w:val="0"/>
        <w:adjustRightInd w:val="0"/>
        <w:jc w:val="both"/>
      </w:pPr>
    </w:p>
    <w:p w:rsidR="00D878A8" w:rsidRDefault="00D878A8" w:rsidP="00D878A8">
      <w:pPr>
        <w:jc w:val="both"/>
      </w:pPr>
      <w:r>
        <w:rPr>
          <w:b/>
          <w:i/>
          <w:iCs/>
        </w:rPr>
        <w:t>(</w:t>
      </w:r>
      <w:r w:rsidR="00B16454">
        <w:rPr>
          <w:b/>
          <w:i/>
          <w:iCs/>
        </w:rPr>
        <w:t>2</w:t>
      </w:r>
      <w:r w:rsidRPr="0055164C">
        <w:rPr>
          <w:b/>
          <w:i/>
          <w:iCs/>
        </w:rPr>
        <w:t>) Implementation arrangements for the action:</w:t>
      </w:r>
      <w:r>
        <w:rPr>
          <w:iCs/>
        </w:rPr>
        <w:t xml:space="preserve"> Direct management by</w:t>
      </w:r>
      <w:r w:rsidDel="00A503BC">
        <w:t xml:space="preserve"> </w:t>
      </w:r>
      <w:r>
        <w:t>ELARG/D.3</w:t>
      </w:r>
    </w:p>
    <w:p w:rsidR="00D878A8" w:rsidRPr="00604313" w:rsidRDefault="00D878A8" w:rsidP="00D878A8">
      <w:pPr>
        <w:jc w:val="both"/>
      </w:pPr>
    </w:p>
    <w:p w:rsidR="00F865F3" w:rsidRPr="00F865F3" w:rsidRDefault="00F865F3" w:rsidP="00F865F3">
      <w:pPr>
        <w:jc w:val="both"/>
        <w:rPr>
          <w:iCs/>
        </w:rPr>
      </w:pPr>
      <w:r w:rsidRPr="00F865F3">
        <w:rPr>
          <w:b/>
          <w:iCs/>
        </w:rPr>
        <w:t>Grant – Direct grant award:</w:t>
      </w:r>
      <w:r w:rsidRPr="00F865F3">
        <w:rPr>
          <w:iCs/>
        </w:rPr>
        <w:t xml:space="preserve"> </w:t>
      </w:r>
    </w:p>
    <w:p w:rsidR="00F865F3" w:rsidRPr="00F865F3" w:rsidRDefault="00F865F3" w:rsidP="00F865F3">
      <w:pPr>
        <w:jc w:val="both"/>
        <w:rPr>
          <w:iCs/>
        </w:rPr>
      </w:pPr>
      <w:r w:rsidRPr="00F865F3">
        <w:rPr>
          <w:iCs/>
        </w:rPr>
        <w:t>a) Objectives and foreseen results: see above</w:t>
      </w:r>
    </w:p>
    <w:p w:rsidR="00F865F3" w:rsidRPr="00F865F3" w:rsidRDefault="00F865F3" w:rsidP="00F865F3">
      <w:pPr>
        <w:jc w:val="both"/>
      </w:pPr>
      <w:r w:rsidRPr="00F865F3">
        <w:rPr>
          <w:iCs/>
        </w:rPr>
        <w:t xml:space="preserve">b) Justification for the use of an exception to calls for proposals: </w:t>
      </w:r>
      <w:r w:rsidRPr="00F865F3">
        <w:t>Article 190 (1</w:t>
      </w:r>
      <w:proofErr w:type="gramStart"/>
      <w:r w:rsidRPr="00F865F3">
        <w:t>)(</w:t>
      </w:r>
      <w:proofErr w:type="gramEnd"/>
      <w:r w:rsidRPr="00F865F3">
        <w:t>f) of the Rules of Application on account of its technical competence and high degree of specialisation</w:t>
      </w:r>
      <w:r w:rsidR="005F6CDA">
        <w:t>.</w:t>
      </w:r>
    </w:p>
    <w:p w:rsidR="00F865F3" w:rsidRPr="00F865F3" w:rsidRDefault="00F865F3" w:rsidP="00F865F3">
      <w:pPr>
        <w:jc w:val="both"/>
      </w:pPr>
      <w:r w:rsidRPr="00F865F3">
        <w:rPr>
          <w:iCs/>
        </w:rPr>
        <w:t>c) The name of the beneficiar</w:t>
      </w:r>
      <w:r w:rsidR="005F6CDA">
        <w:rPr>
          <w:iCs/>
        </w:rPr>
        <w:t>y</w:t>
      </w:r>
      <w:r w:rsidRPr="00F865F3">
        <w:rPr>
          <w:iCs/>
        </w:rPr>
        <w:t xml:space="preserve">: </w:t>
      </w:r>
      <w:r w:rsidRPr="00F865F3">
        <w:t>United Nations Office on Drugs and Crime (UNODC)</w:t>
      </w:r>
    </w:p>
    <w:p w:rsidR="00F865F3" w:rsidRPr="00F865F3" w:rsidRDefault="00F865F3" w:rsidP="00F865F3">
      <w:pPr>
        <w:jc w:val="both"/>
        <w:rPr>
          <w:iCs/>
        </w:rPr>
      </w:pPr>
      <w:r w:rsidRPr="00F865F3">
        <w:rPr>
          <w:iCs/>
        </w:rPr>
        <w:t>d) Indicative amount of the grants: EUR 2.00 million</w:t>
      </w:r>
    </w:p>
    <w:p w:rsidR="00F865F3" w:rsidRPr="00F865F3" w:rsidRDefault="00F865F3" w:rsidP="00F865F3">
      <w:pPr>
        <w:jc w:val="both"/>
        <w:rPr>
          <w:iCs/>
        </w:rPr>
      </w:pPr>
      <w:r w:rsidRPr="00F865F3">
        <w:rPr>
          <w:iCs/>
        </w:rPr>
        <w:t>e) Maximum rate of EU co-financing: 90%</w:t>
      </w:r>
      <w:r w:rsidR="006716FD">
        <w:rPr>
          <w:iCs/>
        </w:rPr>
        <w:t xml:space="preserve"> of eligible cost</w:t>
      </w:r>
    </w:p>
    <w:p w:rsidR="00F865F3" w:rsidRPr="00F865F3" w:rsidRDefault="00F865F3" w:rsidP="00F865F3">
      <w:pPr>
        <w:jc w:val="both"/>
        <w:rPr>
          <w:iCs/>
        </w:rPr>
      </w:pPr>
      <w:r w:rsidRPr="00F865F3">
        <w:rPr>
          <w:iCs/>
        </w:rPr>
        <w:t>f) Indicative date for signing the grant agreements: Q2 2015</w:t>
      </w:r>
    </w:p>
    <w:p w:rsidR="00491521" w:rsidRDefault="00491521" w:rsidP="001329A8">
      <w:pPr>
        <w:autoSpaceDE w:val="0"/>
        <w:autoSpaceDN w:val="0"/>
        <w:adjustRightInd w:val="0"/>
        <w:jc w:val="both"/>
        <w:rPr>
          <w:b/>
          <w:i/>
          <w:iCs/>
        </w:rPr>
      </w:pPr>
    </w:p>
    <w:p w:rsidR="00B16454" w:rsidRDefault="00B16454" w:rsidP="001329A8">
      <w:pPr>
        <w:autoSpaceDE w:val="0"/>
        <w:autoSpaceDN w:val="0"/>
        <w:adjustRightInd w:val="0"/>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127"/>
        <w:gridCol w:w="2430"/>
        <w:gridCol w:w="2843"/>
      </w:tblGrid>
      <w:tr w:rsidR="00052FF0" w:rsidRPr="00D573ED" w:rsidTr="008C6137">
        <w:tc>
          <w:tcPr>
            <w:tcW w:w="1242" w:type="dxa"/>
            <w:shd w:val="clear" w:color="auto" w:fill="D9D9D9"/>
          </w:tcPr>
          <w:p w:rsidR="00052FF0" w:rsidRPr="00455C39" w:rsidRDefault="00052FF0" w:rsidP="00367780">
            <w:pPr>
              <w:autoSpaceDE w:val="0"/>
              <w:autoSpaceDN w:val="0"/>
              <w:adjustRightInd w:val="0"/>
              <w:jc w:val="both"/>
              <w:rPr>
                <w:b/>
                <w:iCs/>
              </w:rPr>
            </w:pPr>
            <w:r w:rsidRPr="00455C39">
              <w:rPr>
                <w:b/>
                <w:iCs/>
              </w:rPr>
              <w:t xml:space="preserve">Action </w:t>
            </w:r>
            <w:r w:rsidR="00367780">
              <w:rPr>
                <w:b/>
                <w:iCs/>
              </w:rPr>
              <w:t>7</w:t>
            </w:r>
          </w:p>
        </w:tc>
        <w:tc>
          <w:tcPr>
            <w:tcW w:w="2127" w:type="dxa"/>
            <w:shd w:val="clear" w:color="auto" w:fill="D9D9D9"/>
          </w:tcPr>
          <w:p w:rsidR="00052FF0" w:rsidRPr="00455C39" w:rsidRDefault="00052FF0" w:rsidP="008C6137">
            <w:pPr>
              <w:autoSpaceDE w:val="0"/>
              <w:autoSpaceDN w:val="0"/>
              <w:adjustRightInd w:val="0"/>
              <w:jc w:val="center"/>
              <w:rPr>
                <w:b/>
                <w:iCs/>
              </w:rPr>
            </w:pPr>
            <w:r w:rsidRPr="00455C39">
              <w:rPr>
                <w:b/>
                <w:iCs/>
              </w:rPr>
              <w:t>Migration</w:t>
            </w:r>
            <w:r w:rsidR="000C5975">
              <w:rPr>
                <w:b/>
                <w:iCs/>
              </w:rPr>
              <w:t xml:space="preserve"> management systems</w:t>
            </w:r>
          </w:p>
        </w:tc>
        <w:tc>
          <w:tcPr>
            <w:tcW w:w="2430" w:type="dxa"/>
            <w:shd w:val="clear" w:color="auto" w:fill="D9D9D9"/>
          </w:tcPr>
          <w:p w:rsidR="00052FF0" w:rsidRPr="00455C39" w:rsidRDefault="00052FF0" w:rsidP="001329A8">
            <w:pPr>
              <w:autoSpaceDE w:val="0"/>
              <w:autoSpaceDN w:val="0"/>
              <w:adjustRightInd w:val="0"/>
              <w:jc w:val="both"/>
              <w:rPr>
                <w:b/>
                <w:iCs/>
              </w:rPr>
            </w:pPr>
            <w:r>
              <w:rPr>
                <w:b/>
                <w:iCs/>
              </w:rPr>
              <w:t>Direct management</w:t>
            </w:r>
          </w:p>
        </w:tc>
        <w:tc>
          <w:tcPr>
            <w:tcW w:w="2843" w:type="dxa"/>
            <w:shd w:val="clear" w:color="auto" w:fill="D9D9D9"/>
          </w:tcPr>
          <w:p w:rsidR="00052FF0" w:rsidRPr="00455C39" w:rsidRDefault="00052FF0" w:rsidP="001329A8">
            <w:pPr>
              <w:autoSpaceDE w:val="0"/>
              <w:autoSpaceDN w:val="0"/>
              <w:adjustRightInd w:val="0"/>
              <w:jc w:val="both"/>
              <w:rPr>
                <w:b/>
                <w:iCs/>
              </w:rPr>
            </w:pPr>
            <w:r w:rsidRPr="00455C39">
              <w:rPr>
                <w:b/>
                <w:iCs/>
              </w:rPr>
              <w:t>EUR 8.00 million</w:t>
            </w:r>
          </w:p>
        </w:tc>
      </w:tr>
    </w:tbl>
    <w:p w:rsidR="00255588" w:rsidRDefault="00255588" w:rsidP="001329A8">
      <w:pPr>
        <w:autoSpaceDE w:val="0"/>
        <w:autoSpaceDN w:val="0"/>
        <w:adjustRightInd w:val="0"/>
        <w:jc w:val="both"/>
        <w:rPr>
          <w:b/>
          <w:i/>
          <w:iCs/>
        </w:rPr>
      </w:pPr>
    </w:p>
    <w:p w:rsidR="00DE5F0A" w:rsidRDefault="00DE5F0A"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FA2059" w:rsidRDefault="008D354F" w:rsidP="008D354F">
      <w:pPr>
        <w:autoSpaceDE w:val="0"/>
        <w:autoSpaceDN w:val="0"/>
        <w:adjustRightInd w:val="0"/>
        <w:jc w:val="both"/>
      </w:pPr>
      <w:r>
        <w:rPr>
          <w:b/>
          <w:i/>
        </w:rPr>
        <w:t>Description of the Action:</w:t>
      </w:r>
      <w:r w:rsidR="00054A0B">
        <w:t xml:space="preserve"> </w:t>
      </w:r>
      <w:r w:rsidR="00054A0B" w:rsidRPr="00054A0B">
        <w:t>The Action aim</w:t>
      </w:r>
      <w:r w:rsidR="00054A0B">
        <w:t>s</w:t>
      </w:r>
      <w:r w:rsidR="00054A0B" w:rsidRPr="00054A0B">
        <w:t xml:space="preserve"> to offer a comprehensive and holistic regional approach to mixed migration management</w:t>
      </w:r>
      <w:r w:rsidR="00054A0B">
        <w:t>,</w:t>
      </w:r>
      <w:r w:rsidR="00054A0B" w:rsidRPr="00054A0B">
        <w:t xml:space="preserve"> complementing national efforts by providing a mixture of horizontal and regional support in the areas identified as the most urgent needs to be addressed.</w:t>
      </w:r>
    </w:p>
    <w:p w:rsidR="009609A4" w:rsidRDefault="00054A0B" w:rsidP="008D354F">
      <w:pPr>
        <w:autoSpaceDE w:val="0"/>
        <w:autoSpaceDN w:val="0"/>
        <w:adjustRightInd w:val="0"/>
        <w:jc w:val="both"/>
        <w:rPr>
          <w:b/>
          <w:i/>
        </w:rPr>
      </w:pPr>
      <w:r w:rsidRPr="00054A0B">
        <w:t xml:space="preserve"> </w:t>
      </w:r>
    </w:p>
    <w:p w:rsidR="00BF363F" w:rsidRPr="00CA3889" w:rsidRDefault="008D354F" w:rsidP="00BF363F">
      <w:pPr>
        <w:jc w:val="both"/>
      </w:pPr>
      <w:r>
        <w:rPr>
          <w:b/>
          <w:i/>
        </w:rPr>
        <w:t>Objective:</w:t>
      </w:r>
      <w:r w:rsidR="00054A0B">
        <w:t xml:space="preserve"> T</w:t>
      </w:r>
      <w:r w:rsidR="00BF363F" w:rsidRPr="00CA3889">
        <w:t>o further develop</w:t>
      </w:r>
      <w:r w:rsidR="00BF363F" w:rsidRPr="00CA3889">
        <w:rPr>
          <w:b/>
          <w:bCs/>
        </w:rPr>
        <w:t xml:space="preserve"> </w:t>
      </w:r>
      <w:r w:rsidR="00BF363F">
        <w:t xml:space="preserve">and </w:t>
      </w:r>
      <w:r w:rsidR="00054A0B">
        <w:t>put into operation</w:t>
      </w:r>
      <w:r w:rsidR="00BF363F" w:rsidRPr="00CA3889">
        <w:t xml:space="preserve"> a comprehensive migration management system in the </w:t>
      </w:r>
      <w:r w:rsidR="00BF363F">
        <w:t>Western Balkans and Turkey while</w:t>
      </w:r>
      <w:r w:rsidR="00BF363F" w:rsidRPr="00CA3889">
        <w:t xml:space="preserve"> applying </w:t>
      </w:r>
      <w:proofErr w:type="gramStart"/>
      <w:r w:rsidR="00BF363F" w:rsidRPr="00CA3889">
        <w:t>a human</w:t>
      </w:r>
      <w:proofErr w:type="gramEnd"/>
      <w:r w:rsidR="00BF363F" w:rsidRPr="00CA3889">
        <w:t xml:space="preserve"> rights based approach.</w:t>
      </w:r>
      <w:r w:rsidR="00BF363F" w:rsidRPr="00145272">
        <w:t xml:space="preserve"> </w:t>
      </w:r>
    </w:p>
    <w:p w:rsidR="009609A4" w:rsidRDefault="009609A4" w:rsidP="008D354F">
      <w:pPr>
        <w:autoSpaceDE w:val="0"/>
        <w:autoSpaceDN w:val="0"/>
        <w:adjustRightInd w:val="0"/>
        <w:jc w:val="both"/>
        <w:rPr>
          <w:b/>
          <w:i/>
        </w:rPr>
      </w:pPr>
    </w:p>
    <w:p w:rsidR="00BF363F" w:rsidRPr="008A7060" w:rsidRDefault="008D354F" w:rsidP="00BF363F">
      <w:pPr>
        <w:jc w:val="both"/>
      </w:pPr>
      <w:r>
        <w:rPr>
          <w:b/>
          <w:i/>
        </w:rPr>
        <w:t>Expected results:</w:t>
      </w:r>
      <w:r w:rsidR="00BF363F">
        <w:t xml:space="preserve"> </w:t>
      </w:r>
      <w:r w:rsidR="00054A0B">
        <w:t>I</w:t>
      </w:r>
      <w:r w:rsidR="00BF363F" w:rsidRPr="00604313">
        <w:t>dentification of mixed migration flows</w:t>
      </w:r>
      <w:r w:rsidR="00FA2059">
        <w:t>, including irregular migrants, asylum seekers and other groups with protection needs,</w:t>
      </w:r>
      <w:r w:rsidR="00FA2059" w:rsidRPr="00604313">
        <w:t xml:space="preserve"> </w:t>
      </w:r>
      <w:r w:rsidR="00BF363F" w:rsidRPr="00604313">
        <w:t xml:space="preserve">at first </w:t>
      </w:r>
      <w:r w:rsidR="00FA2059">
        <w:t xml:space="preserve">and second </w:t>
      </w:r>
      <w:r w:rsidR="00BF363F" w:rsidRPr="00604313">
        <w:t>point of contact</w:t>
      </w:r>
      <w:r w:rsidR="00BF363F">
        <w:t>; i</w:t>
      </w:r>
      <w:r w:rsidR="00BF363F" w:rsidRPr="008A7060">
        <w:t>nformation exchange is strengthened at the intra-regional</w:t>
      </w:r>
      <w:r w:rsidR="00FA2059">
        <w:t xml:space="preserve"> and</w:t>
      </w:r>
      <w:r w:rsidR="00BF363F" w:rsidRPr="008A7060">
        <w:t xml:space="preserve"> inter-regional levels, as well as with EU agencies</w:t>
      </w:r>
      <w:r w:rsidR="00BF363F">
        <w:t>; v</w:t>
      </w:r>
      <w:r w:rsidR="00BF363F" w:rsidRPr="008A7060">
        <w:t xml:space="preserve">oluntary and non-voluntary return mechanisms </w:t>
      </w:r>
      <w:r w:rsidR="00BF363F">
        <w:t xml:space="preserve">will be </w:t>
      </w:r>
      <w:r w:rsidR="00FA2059">
        <w:t>enhanced</w:t>
      </w:r>
      <w:r w:rsidR="00FA2059" w:rsidRPr="008A7060">
        <w:t xml:space="preserve"> </w:t>
      </w:r>
      <w:r w:rsidR="00BF363F" w:rsidRPr="008A7060">
        <w:t>at regional level and operational co</w:t>
      </w:r>
      <w:r w:rsidR="00BF363F">
        <w:t>-</w:t>
      </w:r>
      <w:r w:rsidR="00BF363F" w:rsidRPr="008A7060">
        <w:t xml:space="preserve">operation </w:t>
      </w:r>
      <w:r w:rsidR="00BF363F">
        <w:t>mechanisms strengthened.</w:t>
      </w:r>
    </w:p>
    <w:p w:rsidR="009609A4" w:rsidRDefault="009609A4" w:rsidP="008D354F">
      <w:pPr>
        <w:autoSpaceDE w:val="0"/>
        <w:autoSpaceDN w:val="0"/>
        <w:adjustRightInd w:val="0"/>
        <w:jc w:val="both"/>
        <w:rPr>
          <w:b/>
          <w:i/>
        </w:rPr>
      </w:pPr>
    </w:p>
    <w:p w:rsidR="009E2D87" w:rsidRDefault="009E2D87" w:rsidP="008D354F">
      <w:pPr>
        <w:autoSpaceDE w:val="0"/>
        <w:autoSpaceDN w:val="0"/>
        <w:adjustRightInd w:val="0"/>
        <w:jc w:val="both"/>
        <w:rPr>
          <w:b/>
          <w:i/>
        </w:rPr>
      </w:pPr>
    </w:p>
    <w:p w:rsidR="008D354F" w:rsidRDefault="008D354F" w:rsidP="008D354F">
      <w:pPr>
        <w:autoSpaceDE w:val="0"/>
        <w:autoSpaceDN w:val="0"/>
        <w:adjustRightInd w:val="0"/>
        <w:jc w:val="both"/>
        <w:rPr>
          <w:b/>
          <w:i/>
          <w:iCs/>
        </w:rPr>
      </w:pPr>
      <w:r>
        <w:rPr>
          <w:b/>
          <w:i/>
        </w:rPr>
        <w:lastRenderedPageBreak/>
        <w:t>Key performance indicators:</w:t>
      </w:r>
    </w:p>
    <w:p w:rsidR="00A96420" w:rsidRPr="00054A0B" w:rsidRDefault="00A96420" w:rsidP="00933C2D">
      <w:pPr>
        <w:numPr>
          <w:ilvl w:val="0"/>
          <w:numId w:val="34"/>
        </w:numPr>
        <w:autoSpaceDE w:val="0"/>
        <w:autoSpaceDN w:val="0"/>
        <w:adjustRightInd w:val="0"/>
        <w:jc w:val="both"/>
      </w:pPr>
      <w:r w:rsidRPr="008C6137">
        <w:t>Numbers</w:t>
      </w:r>
      <w:r w:rsidRPr="00933C2D">
        <w:t xml:space="preserve"> of irregular migrants </w:t>
      </w:r>
      <w:r w:rsidR="00FA2059">
        <w:t>identified and referred;</w:t>
      </w:r>
      <w:r w:rsidR="00FA2059" w:rsidRPr="00933C2D">
        <w:t xml:space="preserve"> </w:t>
      </w:r>
    </w:p>
    <w:p w:rsidR="00FA2059" w:rsidRDefault="00FA2059" w:rsidP="00FA2059">
      <w:pPr>
        <w:numPr>
          <w:ilvl w:val="0"/>
          <w:numId w:val="34"/>
        </w:numPr>
        <w:autoSpaceDE w:val="0"/>
        <w:autoSpaceDN w:val="0"/>
        <w:adjustRightInd w:val="0"/>
        <w:jc w:val="both"/>
      </w:pPr>
      <w:r>
        <w:t>Number of exchanges of operational data at the intra-regional level;</w:t>
      </w:r>
    </w:p>
    <w:p w:rsidR="00A96420" w:rsidRPr="00933C2D" w:rsidRDefault="00FA2059" w:rsidP="00FA2059">
      <w:pPr>
        <w:numPr>
          <w:ilvl w:val="0"/>
          <w:numId w:val="34"/>
        </w:numPr>
        <w:autoSpaceDE w:val="0"/>
        <w:autoSpaceDN w:val="0"/>
        <w:adjustRightInd w:val="0"/>
        <w:jc w:val="both"/>
      </w:pPr>
      <w:r>
        <w:t>Standard operating procedures for voluntary and non-voluntary return operations fully applied.</w:t>
      </w:r>
    </w:p>
    <w:p w:rsidR="006F79A5" w:rsidRDefault="006F79A5" w:rsidP="00604313">
      <w:pPr>
        <w:jc w:val="both"/>
        <w:rPr>
          <w:lang w:val="en-US"/>
        </w:rPr>
      </w:pPr>
    </w:p>
    <w:p w:rsidR="00D878A8" w:rsidRDefault="00D878A8" w:rsidP="00604313">
      <w:pPr>
        <w:jc w:val="both"/>
      </w:pPr>
      <w:r>
        <w:rPr>
          <w:b/>
          <w:i/>
          <w:iCs/>
        </w:rPr>
        <w:t>(</w:t>
      </w:r>
      <w:r w:rsidR="00B16454">
        <w:rPr>
          <w:b/>
          <w:i/>
          <w:iCs/>
        </w:rPr>
        <w:t>2</w:t>
      </w:r>
      <w:r w:rsidRPr="0055164C">
        <w:rPr>
          <w:b/>
          <w:i/>
          <w:iCs/>
        </w:rPr>
        <w:t>) Implementation arrangements for the action:</w:t>
      </w:r>
      <w:r>
        <w:rPr>
          <w:iCs/>
        </w:rPr>
        <w:t xml:space="preserve"> Direct management by</w:t>
      </w:r>
      <w:r w:rsidDel="00A503BC">
        <w:t xml:space="preserve"> </w:t>
      </w:r>
      <w:r>
        <w:t>ELARG/D.3</w:t>
      </w:r>
    </w:p>
    <w:p w:rsidR="00491919" w:rsidRDefault="00491919" w:rsidP="00BF363F">
      <w:pPr>
        <w:autoSpaceDE w:val="0"/>
        <w:autoSpaceDN w:val="0"/>
        <w:adjustRightInd w:val="0"/>
        <w:jc w:val="both"/>
        <w:rPr>
          <w:b/>
          <w:iCs/>
        </w:rPr>
      </w:pPr>
    </w:p>
    <w:p w:rsidR="00BF363F" w:rsidRPr="00B33927" w:rsidRDefault="00BF363F" w:rsidP="00BF363F">
      <w:pPr>
        <w:autoSpaceDE w:val="0"/>
        <w:autoSpaceDN w:val="0"/>
        <w:adjustRightInd w:val="0"/>
        <w:jc w:val="both"/>
        <w:rPr>
          <w:i/>
          <w:iCs/>
        </w:rPr>
      </w:pPr>
      <w:r w:rsidRPr="00B33927">
        <w:rPr>
          <w:b/>
          <w:iCs/>
        </w:rPr>
        <w:t>Grant – Direct grant award:</w:t>
      </w:r>
      <w:r w:rsidRPr="00B33927">
        <w:rPr>
          <w:iCs/>
        </w:rPr>
        <w:t xml:space="preserve"> </w:t>
      </w:r>
    </w:p>
    <w:p w:rsidR="00BF363F" w:rsidRDefault="00BF363F" w:rsidP="00BF363F">
      <w:pPr>
        <w:autoSpaceDE w:val="0"/>
        <w:autoSpaceDN w:val="0"/>
        <w:adjustRightInd w:val="0"/>
        <w:jc w:val="both"/>
        <w:rPr>
          <w:iCs/>
        </w:rPr>
      </w:pPr>
      <w:r>
        <w:rPr>
          <w:iCs/>
        </w:rPr>
        <w:t>a) Objectives and foreseen results:</w:t>
      </w:r>
      <w:r w:rsidR="00054A0B">
        <w:rPr>
          <w:iCs/>
        </w:rPr>
        <w:t xml:space="preserve"> </w:t>
      </w:r>
      <w:r w:rsidR="00E77DE3">
        <w:rPr>
          <w:iCs/>
        </w:rPr>
        <w:t xml:space="preserve">see above </w:t>
      </w:r>
    </w:p>
    <w:p w:rsidR="00692E52" w:rsidRDefault="00BF363F" w:rsidP="00692E52">
      <w:pPr>
        <w:autoSpaceDE w:val="0"/>
        <w:autoSpaceDN w:val="0"/>
        <w:adjustRightInd w:val="0"/>
        <w:jc w:val="both"/>
      </w:pPr>
      <w:r>
        <w:rPr>
          <w:iCs/>
        </w:rPr>
        <w:t>b) Justification for the use of an exception to calls for proposals:</w:t>
      </w:r>
      <w:r w:rsidR="00692E52">
        <w:rPr>
          <w:iCs/>
        </w:rPr>
        <w:t xml:space="preserve"> </w:t>
      </w:r>
      <w:r w:rsidR="00692E52" w:rsidRPr="00C92A43">
        <w:t>Article 190 (1</w:t>
      </w:r>
      <w:proofErr w:type="gramStart"/>
      <w:r w:rsidR="00692E52" w:rsidRPr="00C92A43">
        <w:t>)(</w:t>
      </w:r>
      <w:proofErr w:type="gramEnd"/>
      <w:r w:rsidR="00692E52" w:rsidRPr="00C92A43">
        <w:t xml:space="preserve">f) of the Rules of Application on account of its technical competence and high degree of specialisation </w:t>
      </w:r>
    </w:p>
    <w:p w:rsidR="00BF363F" w:rsidRDefault="00BF363F" w:rsidP="00BF363F">
      <w:pPr>
        <w:autoSpaceDE w:val="0"/>
        <w:autoSpaceDN w:val="0"/>
        <w:adjustRightInd w:val="0"/>
        <w:jc w:val="both"/>
        <w:rPr>
          <w:iCs/>
        </w:rPr>
      </w:pPr>
      <w:r>
        <w:rPr>
          <w:iCs/>
        </w:rPr>
        <w:t>c) The names of the beneficiaries:</w:t>
      </w:r>
      <w:r w:rsidR="00692E52">
        <w:rPr>
          <w:iCs/>
        </w:rPr>
        <w:t xml:space="preserve"> </w:t>
      </w:r>
      <w:proofErr w:type="spellStart"/>
      <w:r w:rsidR="00692E52">
        <w:rPr>
          <w:iCs/>
        </w:rPr>
        <w:t>Frontex</w:t>
      </w:r>
      <w:proofErr w:type="spellEnd"/>
      <w:r w:rsidR="00692E52">
        <w:rPr>
          <w:iCs/>
        </w:rPr>
        <w:t>, IOM</w:t>
      </w:r>
    </w:p>
    <w:p w:rsidR="00692E52" w:rsidRDefault="00BF363F" w:rsidP="00692E52">
      <w:pPr>
        <w:autoSpaceDE w:val="0"/>
        <w:autoSpaceDN w:val="0"/>
        <w:adjustRightInd w:val="0"/>
        <w:jc w:val="both"/>
        <w:rPr>
          <w:iCs/>
        </w:rPr>
      </w:pPr>
      <w:r>
        <w:rPr>
          <w:iCs/>
        </w:rPr>
        <w:t>d) Indicative amount of the grants:</w:t>
      </w:r>
      <w:r w:rsidR="00692E52">
        <w:rPr>
          <w:iCs/>
        </w:rPr>
        <w:t xml:space="preserve"> EUR 5.5 million to</w:t>
      </w:r>
      <w:r w:rsidR="00692E52" w:rsidRPr="00C92A43">
        <w:rPr>
          <w:iCs/>
        </w:rPr>
        <w:t xml:space="preserve"> </w:t>
      </w:r>
      <w:proofErr w:type="spellStart"/>
      <w:r w:rsidR="00692E52" w:rsidRPr="00C92A43">
        <w:rPr>
          <w:iCs/>
        </w:rPr>
        <w:t>Frontex</w:t>
      </w:r>
      <w:proofErr w:type="spellEnd"/>
      <w:r w:rsidR="00692E52">
        <w:rPr>
          <w:iCs/>
        </w:rPr>
        <w:t xml:space="preserve">; </w:t>
      </w:r>
      <w:r w:rsidR="00692E52" w:rsidRPr="00C92A43">
        <w:rPr>
          <w:iCs/>
        </w:rPr>
        <w:t>EUR 2.5 million</w:t>
      </w:r>
      <w:r w:rsidR="00692E52">
        <w:rPr>
          <w:iCs/>
        </w:rPr>
        <w:t xml:space="preserve"> to IOM</w:t>
      </w:r>
    </w:p>
    <w:p w:rsidR="00692E52" w:rsidRDefault="00777E44" w:rsidP="00692E52">
      <w:pPr>
        <w:autoSpaceDE w:val="0"/>
        <w:autoSpaceDN w:val="0"/>
        <w:adjustRightInd w:val="0"/>
        <w:jc w:val="both"/>
        <w:rPr>
          <w:iCs/>
        </w:rPr>
      </w:pPr>
      <w:r>
        <w:rPr>
          <w:iCs/>
        </w:rPr>
        <w:t xml:space="preserve">e) </w:t>
      </w:r>
      <w:r w:rsidR="005F3463" w:rsidRPr="00E82E2B">
        <w:rPr>
          <w:iCs/>
        </w:rPr>
        <w:t>The maximum possible rate of EU financing will be 100% of the total cost of the action</w:t>
      </w:r>
      <w:r>
        <w:rPr>
          <w:iCs/>
        </w:rPr>
        <w:t xml:space="preserve"> for </w:t>
      </w:r>
      <w:proofErr w:type="spellStart"/>
      <w:r>
        <w:rPr>
          <w:iCs/>
        </w:rPr>
        <w:t>Frontex</w:t>
      </w:r>
      <w:proofErr w:type="spellEnd"/>
      <w:r w:rsidR="005F3463" w:rsidRPr="00E82E2B">
        <w:rPr>
          <w:iCs/>
        </w:rPr>
        <w:t xml:space="preserve">. </w:t>
      </w:r>
      <w:r w:rsidR="005F3463">
        <w:rPr>
          <w:iCs/>
        </w:rPr>
        <w:t xml:space="preserve">For EU visibility reasons it is essential that the EU is the sole donor for the action. Maximum rate of EU co-financing is </w:t>
      </w:r>
      <w:r w:rsidR="00692E52">
        <w:rPr>
          <w:iCs/>
        </w:rPr>
        <w:t xml:space="preserve">90% </w:t>
      </w:r>
      <w:r>
        <w:rPr>
          <w:iCs/>
        </w:rPr>
        <w:t xml:space="preserve">of eligible cost </w:t>
      </w:r>
      <w:r w:rsidR="00692E52">
        <w:rPr>
          <w:iCs/>
        </w:rPr>
        <w:t>for IOM</w:t>
      </w:r>
      <w:r w:rsidR="005F3463">
        <w:rPr>
          <w:iCs/>
        </w:rPr>
        <w:t>.</w:t>
      </w:r>
    </w:p>
    <w:p w:rsidR="005B1EDD" w:rsidRDefault="00BF363F" w:rsidP="001329A8">
      <w:pPr>
        <w:autoSpaceDE w:val="0"/>
        <w:autoSpaceDN w:val="0"/>
        <w:adjustRightInd w:val="0"/>
        <w:jc w:val="both"/>
        <w:rPr>
          <w:iCs/>
        </w:rPr>
      </w:pPr>
      <w:r>
        <w:rPr>
          <w:iCs/>
        </w:rPr>
        <w:t>f) Indicative date for signing the grant agreements:</w:t>
      </w:r>
      <w:r w:rsidR="00692E52">
        <w:rPr>
          <w:iCs/>
        </w:rPr>
        <w:t xml:space="preserve"> Q</w:t>
      </w:r>
      <w:r w:rsidR="00FA2059">
        <w:rPr>
          <w:iCs/>
        </w:rPr>
        <w:t>3</w:t>
      </w:r>
      <w:r w:rsidR="00692E52">
        <w:rPr>
          <w:iCs/>
        </w:rPr>
        <w:t xml:space="preserve"> 2015</w:t>
      </w:r>
    </w:p>
    <w:p w:rsidR="00C734A8" w:rsidRDefault="00C734A8"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2289"/>
        <w:gridCol w:w="2843"/>
      </w:tblGrid>
      <w:tr w:rsidR="00330AA7" w:rsidRPr="00D573ED" w:rsidTr="00112061">
        <w:tc>
          <w:tcPr>
            <w:tcW w:w="1384" w:type="dxa"/>
            <w:shd w:val="clear" w:color="auto" w:fill="D9D9D9"/>
          </w:tcPr>
          <w:p w:rsidR="00330AA7" w:rsidRPr="00455C39" w:rsidRDefault="005B1EDD" w:rsidP="00112061">
            <w:pPr>
              <w:autoSpaceDE w:val="0"/>
              <w:autoSpaceDN w:val="0"/>
              <w:adjustRightInd w:val="0"/>
              <w:jc w:val="both"/>
              <w:rPr>
                <w:b/>
                <w:iCs/>
              </w:rPr>
            </w:pPr>
            <w:r>
              <w:rPr>
                <w:iCs/>
              </w:rPr>
              <w:br w:type="page"/>
            </w:r>
            <w:r w:rsidR="00330AA7" w:rsidRPr="00455C39">
              <w:rPr>
                <w:b/>
                <w:iCs/>
              </w:rPr>
              <w:t xml:space="preserve">Action </w:t>
            </w:r>
            <w:r w:rsidR="00330AA7">
              <w:rPr>
                <w:b/>
                <w:iCs/>
              </w:rPr>
              <w:t>8</w:t>
            </w:r>
          </w:p>
        </w:tc>
        <w:tc>
          <w:tcPr>
            <w:tcW w:w="2126" w:type="dxa"/>
            <w:shd w:val="clear" w:color="auto" w:fill="D9D9D9"/>
          </w:tcPr>
          <w:p w:rsidR="00330AA7" w:rsidRPr="00455C39" w:rsidRDefault="00330AA7" w:rsidP="00112061">
            <w:pPr>
              <w:autoSpaceDE w:val="0"/>
              <w:autoSpaceDN w:val="0"/>
              <w:adjustRightInd w:val="0"/>
              <w:jc w:val="center"/>
              <w:rPr>
                <w:b/>
                <w:iCs/>
              </w:rPr>
            </w:pPr>
            <w:r w:rsidRPr="00455C39">
              <w:rPr>
                <w:b/>
                <w:iCs/>
              </w:rPr>
              <w:t>Statistics</w:t>
            </w:r>
          </w:p>
        </w:tc>
        <w:tc>
          <w:tcPr>
            <w:tcW w:w="2289" w:type="dxa"/>
            <w:shd w:val="clear" w:color="auto" w:fill="D9D9D9"/>
          </w:tcPr>
          <w:p w:rsidR="00330AA7" w:rsidRPr="00455C39" w:rsidRDefault="00330AA7" w:rsidP="00112061">
            <w:pPr>
              <w:autoSpaceDE w:val="0"/>
              <w:autoSpaceDN w:val="0"/>
              <w:adjustRightInd w:val="0"/>
              <w:jc w:val="both"/>
              <w:rPr>
                <w:b/>
                <w:iCs/>
              </w:rPr>
            </w:pPr>
            <w:r>
              <w:rPr>
                <w:b/>
                <w:iCs/>
              </w:rPr>
              <w:t>Direct management</w:t>
            </w:r>
          </w:p>
        </w:tc>
        <w:tc>
          <w:tcPr>
            <w:tcW w:w="2843" w:type="dxa"/>
            <w:shd w:val="clear" w:color="auto" w:fill="D9D9D9"/>
          </w:tcPr>
          <w:p w:rsidR="00330AA7" w:rsidRDefault="00330AA7" w:rsidP="00112061">
            <w:pPr>
              <w:autoSpaceDE w:val="0"/>
              <w:autoSpaceDN w:val="0"/>
              <w:adjustRightInd w:val="0"/>
              <w:jc w:val="both"/>
              <w:rPr>
                <w:b/>
                <w:iCs/>
              </w:rPr>
            </w:pPr>
            <w:r w:rsidRPr="00455C39">
              <w:rPr>
                <w:b/>
                <w:iCs/>
              </w:rPr>
              <w:t xml:space="preserve"> EUR 8.00 million</w:t>
            </w:r>
          </w:p>
          <w:p w:rsidR="00491521" w:rsidRPr="00455C39" w:rsidRDefault="00491521" w:rsidP="00112061">
            <w:pPr>
              <w:autoSpaceDE w:val="0"/>
              <w:autoSpaceDN w:val="0"/>
              <w:adjustRightInd w:val="0"/>
              <w:jc w:val="both"/>
              <w:rPr>
                <w:b/>
                <w:iCs/>
              </w:rPr>
            </w:pPr>
          </w:p>
        </w:tc>
      </w:tr>
    </w:tbl>
    <w:p w:rsidR="00330AA7" w:rsidRDefault="00330AA7" w:rsidP="00330AA7">
      <w:pPr>
        <w:autoSpaceDE w:val="0"/>
        <w:autoSpaceDN w:val="0"/>
        <w:adjustRightInd w:val="0"/>
        <w:jc w:val="both"/>
        <w:rPr>
          <w:b/>
          <w:i/>
          <w:iCs/>
        </w:rPr>
      </w:pPr>
    </w:p>
    <w:p w:rsidR="00330AA7" w:rsidRDefault="00330AA7" w:rsidP="00330AA7">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Pr>
          <w:b/>
          <w:i/>
          <w:iCs/>
        </w:rPr>
        <w:t xml:space="preserve"> and key performance indicators</w:t>
      </w:r>
    </w:p>
    <w:p w:rsidR="00BE2ED7" w:rsidRPr="00933C2D" w:rsidRDefault="00330AA7" w:rsidP="00BE2ED7">
      <w:pPr>
        <w:autoSpaceDE w:val="0"/>
        <w:autoSpaceDN w:val="0"/>
        <w:adjustRightInd w:val="0"/>
        <w:jc w:val="both"/>
      </w:pPr>
      <w:r>
        <w:rPr>
          <w:b/>
          <w:i/>
        </w:rPr>
        <w:t>Description of the Action:</w:t>
      </w:r>
      <w:r w:rsidR="00BE2ED7">
        <w:t xml:space="preserve"> </w:t>
      </w:r>
      <w:r w:rsidR="00BE2ED7" w:rsidRPr="00933C2D">
        <w:t xml:space="preserve">The action will be implemented by a set of main activities which cover governance issues such as the application of the European Statistics Code of Practice, management and dissemination, indicator development as well as a wide array of statistical areas, such as macro-economic statistics, trade statistics, labour market statistics, business statistics, social statistics, agriculture statistics, etc. </w:t>
      </w:r>
    </w:p>
    <w:p w:rsidR="00BE2ED7" w:rsidRPr="00933C2D" w:rsidRDefault="00BE2ED7" w:rsidP="00BE2ED7">
      <w:pPr>
        <w:autoSpaceDE w:val="0"/>
        <w:autoSpaceDN w:val="0"/>
        <w:adjustRightInd w:val="0"/>
        <w:jc w:val="both"/>
      </w:pPr>
    </w:p>
    <w:p w:rsidR="00BE2ED7" w:rsidRPr="00933C2D" w:rsidRDefault="00BE2ED7" w:rsidP="00BE2ED7">
      <w:pPr>
        <w:spacing w:after="200" w:line="276" w:lineRule="auto"/>
        <w:jc w:val="both"/>
      </w:pPr>
      <w:r w:rsidRPr="00933C2D">
        <w:t xml:space="preserve">Pilot projects will ensure provision of assessments and advice from external experts, transfer of know-how and financial contributions to National Statistical institutes (NSIs) and organisation of specific workshops. Beneficiaries can also participate in working groups, committees, training courses etc. in order to get acquainted with the existing acquis and with problems and solutions for its implementation, to be aware of new developments </w:t>
      </w:r>
      <w:r w:rsidR="00316554">
        <w:t>or provide input to new</w:t>
      </w:r>
      <w:r w:rsidRPr="00933C2D">
        <w:t xml:space="preserve"> acquis.</w:t>
      </w:r>
    </w:p>
    <w:p w:rsidR="00BE2ED7" w:rsidRPr="00933C2D" w:rsidRDefault="00BE2ED7" w:rsidP="00BE2ED7">
      <w:pPr>
        <w:spacing w:after="200" w:line="276" w:lineRule="auto"/>
        <w:jc w:val="both"/>
      </w:pPr>
      <w:r w:rsidRPr="00933C2D">
        <w:t>In-country training courses and regional training courses are organised in order for NSIs staff to acquire state-of-the art knowledge for the production of high quality statistics. The training courses also target development of other horizontal skills, such as quality, IT and management skills. Employees from beneficiary NSIs are seconded to Eurostat or to an NSI in a Member State or an EFTA country to study more thoroughly the functioning of the European Statistical System.</w:t>
      </w:r>
    </w:p>
    <w:p w:rsidR="00BE2ED7" w:rsidRPr="00933C2D" w:rsidRDefault="00BE2ED7" w:rsidP="00933C2D">
      <w:pPr>
        <w:spacing w:after="200" w:line="276" w:lineRule="auto"/>
        <w:jc w:val="both"/>
      </w:pPr>
      <w:r w:rsidRPr="00933C2D">
        <w:t xml:space="preserve">Study visits and consultancies allow the beneficiaries to acquire new knowledge tailored to their specific needs. They also help to establishing close bilateral contacts and future partnerships. Peer reviews provide systematic and comprehensive assessments of the </w:t>
      </w:r>
      <w:r w:rsidRPr="00933C2D">
        <w:lastRenderedPageBreak/>
        <w:t xml:space="preserve">institutional environment of the national statistical systems and their compliance with the European Statistics Code of Practice. They contain a list of recommendations </w:t>
      </w:r>
      <w:r w:rsidR="00366DBA" w:rsidRPr="00933C2D">
        <w:t xml:space="preserve">for improved </w:t>
      </w:r>
      <w:r w:rsidRPr="00933C2D">
        <w:t>compliance</w:t>
      </w:r>
      <w:r w:rsidR="00366DBA" w:rsidRPr="00933C2D">
        <w:t>, better</w:t>
      </w:r>
      <w:r w:rsidRPr="00933C2D">
        <w:t xml:space="preserve"> response to user needs, </w:t>
      </w:r>
      <w:r w:rsidR="00366DBA" w:rsidRPr="00933C2D">
        <w:t xml:space="preserve">better </w:t>
      </w:r>
      <w:r w:rsidRPr="00933C2D">
        <w:t xml:space="preserve">quality </w:t>
      </w:r>
      <w:r w:rsidR="00366DBA" w:rsidRPr="00933C2D">
        <w:t xml:space="preserve">and visibility </w:t>
      </w:r>
      <w:r w:rsidRPr="00933C2D">
        <w:t>of statistics</w:t>
      </w:r>
      <w:r w:rsidR="00366DBA" w:rsidRPr="00933C2D">
        <w:t>.</w:t>
      </w:r>
    </w:p>
    <w:p w:rsidR="00330AA7" w:rsidRPr="00933C2D" w:rsidRDefault="00330AA7" w:rsidP="00330AA7">
      <w:pPr>
        <w:autoSpaceDE w:val="0"/>
        <w:autoSpaceDN w:val="0"/>
        <w:adjustRightInd w:val="0"/>
        <w:jc w:val="both"/>
      </w:pPr>
      <w:r>
        <w:rPr>
          <w:b/>
          <w:i/>
        </w:rPr>
        <w:t>Objective:</w:t>
      </w:r>
      <w:r w:rsidR="00366DBA">
        <w:t xml:space="preserve"> To </w:t>
      </w:r>
      <w:r w:rsidR="00366DBA" w:rsidRPr="00E86D3C">
        <w:t xml:space="preserve">support the process of harmonisation with EU standards by aligning their present methodologies and output with the statistical </w:t>
      </w:r>
      <w:r w:rsidR="00366DBA" w:rsidRPr="00E86D3C">
        <w:rPr>
          <w:i/>
        </w:rPr>
        <w:t>acquis</w:t>
      </w:r>
      <w:r w:rsidR="00366DBA" w:rsidRPr="00E86D3C">
        <w:t xml:space="preserve"> and taking forward their integration into the European Statistical System.</w:t>
      </w:r>
    </w:p>
    <w:p w:rsidR="00330AA7" w:rsidRDefault="00330AA7" w:rsidP="00330AA7">
      <w:pPr>
        <w:autoSpaceDE w:val="0"/>
        <w:autoSpaceDN w:val="0"/>
        <w:adjustRightInd w:val="0"/>
        <w:jc w:val="both"/>
        <w:rPr>
          <w:b/>
          <w:i/>
        </w:rPr>
      </w:pPr>
    </w:p>
    <w:p w:rsidR="00366DBA" w:rsidRPr="00366DBA" w:rsidRDefault="00330AA7" w:rsidP="00933C2D">
      <w:pPr>
        <w:jc w:val="both"/>
        <w:rPr>
          <w:rFonts w:eastAsia="Calibri"/>
          <w:b/>
          <w:i/>
          <w:lang w:eastAsia="en-US"/>
        </w:rPr>
      </w:pPr>
      <w:r>
        <w:rPr>
          <w:b/>
          <w:i/>
        </w:rPr>
        <w:t>Expected results:</w:t>
      </w:r>
      <w:r w:rsidR="00366DBA">
        <w:t xml:space="preserve"> I</w:t>
      </w:r>
      <w:r w:rsidR="00366DBA" w:rsidRPr="00E86D3C">
        <w:t>ncreased availability of reliable, timely and comparable (produced according to EU standards) data to be used by policy makers and others.</w:t>
      </w:r>
      <w:r w:rsidR="00366DBA">
        <w:t xml:space="preserve"> </w:t>
      </w:r>
      <w:proofErr w:type="gramStart"/>
      <w:r w:rsidR="00366DBA" w:rsidRPr="00366DBA">
        <w:rPr>
          <w:rFonts w:eastAsia="Calibri"/>
          <w:lang w:eastAsia="en-US"/>
        </w:rPr>
        <w:t>Further integrat</w:t>
      </w:r>
      <w:r w:rsidR="00366DBA">
        <w:rPr>
          <w:rFonts w:eastAsia="Calibri"/>
          <w:lang w:eastAsia="en-US"/>
        </w:rPr>
        <w:t>ion of</w:t>
      </w:r>
      <w:r w:rsidR="00366DBA" w:rsidRPr="00366DBA">
        <w:rPr>
          <w:rFonts w:eastAsia="Calibri"/>
          <w:lang w:eastAsia="en-US"/>
        </w:rPr>
        <w:t xml:space="preserve"> the NSIs into the E</w:t>
      </w:r>
      <w:r w:rsidR="00366DBA">
        <w:rPr>
          <w:rFonts w:eastAsia="Calibri"/>
          <w:lang w:eastAsia="en-US"/>
        </w:rPr>
        <w:t xml:space="preserve">uropean </w:t>
      </w:r>
      <w:r w:rsidR="00366DBA" w:rsidRPr="00366DBA">
        <w:rPr>
          <w:rFonts w:eastAsia="Calibri"/>
          <w:lang w:eastAsia="en-US"/>
        </w:rPr>
        <w:t>S</w:t>
      </w:r>
      <w:r w:rsidR="00366DBA">
        <w:rPr>
          <w:rFonts w:eastAsia="Calibri"/>
          <w:lang w:eastAsia="en-US"/>
        </w:rPr>
        <w:t xml:space="preserve">tatistical </w:t>
      </w:r>
      <w:r w:rsidR="00366DBA" w:rsidRPr="00366DBA">
        <w:rPr>
          <w:rFonts w:eastAsia="Calibri"/>
          <w:lang w:eastAsia="en-US"/>
        </w:rPr>
        <w:t>S</w:t>
      </w:r>
      <w:r w:rsidR="00366DBA">
        <w:rPr>
          <w:rFonts w:eastAsia="Calibri"/>
          <w:lang w:eastAsia="en-US"/>
        </w:rPr>
        <w:t xml:space="preserve">ystem; </w:t>
      </w:r>
      <w:r w:rsidR="00366DBA" w:rsidRPr="00366DBA">
        <w:rPr>
          <w:rFonts w:eastAsia="Calibri"/>
          <w:lang w:eastAsia="en-US"/>
        </w:rPr>
        <w:t>Progress in implementing the European Statistics Code of Practice</w:t>
      </w:r>
      <w:r w:rsidR="00366DBA">
        <w:rPr>
          <w:rFonts w:eastAsia="Calibri"/>
          <w:lang w:eastAsia="en-US"/>
        </w:rPr>
        <w:t xml:space="preserve"> and</w:t>
      </w:r>
      <w:r w:rsidR="00366DBA" w:rsidRPr="00366DBA">
        <w:rPr>
          <w:rFonts w:eastAsia="Calibri"/>
          <w:lang w:eastAsia="en-US"/>
        </w:rPr>
        <w:t xml:space="preserve"> </w:t>
      </w:r>
      <w:r w:rsidR="00366DBA">
        <w:rPr>
          <w:rFonts w:eastAsia="Calibri"/>
          <w:lang w:eastAsia="en-US"/>
        </w:rPr>
        <w:t>s</w:t>
      </w:r>
      <w:r w:rsidR="00366DBA" w:rsidRPr="00366DBA">
        <w:rPr>
          <w:rFonts w:eastAsia="Calibri"/>
          <w:lang w:eastAsia="en-US"/>
        </w:rPr>
        <w:t>trengthen</w:t>
      </w:r>
      <w:r w:rsidR="00366DBA">
        <w:rPr>
          <w:rFonts w:eastAsia="Calibri"/>
          <w:lang w:eastAsia="en-US"/>
        </w:rPr>
        <w:t>ed</w:t>
      </w:r>
      <w:r w:rsidR="00366DBA" w:rsidRPr="00366DBA">
        <w:rPr>
          <w:rFonts w:eastAsia="Calibri"/>
          <w:lang w:eastAsia="en-US"/>
        </w:rPr>
        <w:t xml:space="preserve"> </w:t>
      </w:r>
      <w:r w:rsidR="00366DBA">
        <w:rPr>
          <w:rFonts w:eastAsia="Calibri"/>
          <w:lang w:eastAsia="en-US"/>
        </w:rPr>
        <w:t>management capacities</w:t>
      </w:r>
      <w:r w:rsidR="00366DBA" w:rsidRPr="00366DBA">
        <w:rPr>
          <w:rFonts w:eastAsia="Calibri"/>
          <w:lang w:eastAsia="en-US"/>
        </w:rPr>
        <w:t xml:space="preserve"> of NSIs</w:t>
      </w:r>
      <w:r w:rsidR="00366DBA">
        <w:t>.</w:t>
      </w:r>
      <w:proofErr w:type="gramEnd"/>
      <w:r w:rsidR="00366DBA">
        <w:t xml:space="preserve"> </w:t>
      </w:r>
    </w:p>
    <w:p w:rsidR="00366DBA" w:rsidRPr="00E86D3C" w:rsidRDefault="00366DBA" w:rsidP="00366DBA">
      <w:pPr>
        <w:autoSpaceDE w:val="0"/>
        <w:autoSpaceDN w:val="0"/>
        <w:adjustRightInd w:val="0"/>
        <w:jc w:val="both"/>
      </w:pPr>
    </w:p>
    <w:p w:rsidR="00330AA7" w:rsidRDefault="00330AA7" w:rsidP="00330AA7">
      <w:pPr>
        <w:autoSpaceDE w:val="0"/>
        <w:autoSpaceDN w:val="0"/>
        <w:adjustRightInd w:val="0"/>
        <w:jc w:val="both"/>
        <w:rPr>
          <w:b/>
          <w:i/>
          <w:iCs/>
        </w:rPr>
      </w:pPr>
      <w:r>
        <w:rPr>
          <w:b/>
          <w:i/>
        </w:rPr>
        <w:t>Key performance indicators:</w:t>
      </w:r>
    </w:p>
    <w:p w:rsidR="00330AA7" w:rsidRPr="00B66A32" w:rsidRDefault="00157150" w:rsidP="00330AA7">
      <w:pPr>
        <w:numPr>
          <w:ilvl w:val="0"/>
          <w:numId w:val="34"/>
        </w:numPr>
        <w:autoSpaceDE w:val="0"/>
        <w:autoSpaceDN w:val="0"/>
        <w:adjustRightInd w:val="0"/>
        <w:jc w:val="both"/>
      </w:pPr>
      <w:r>
        <w:t xml:space="preserve">Compliance with the </w:t>
      </w:r>
      <w:r w:rsidRPr="00104B73">
        <w:rPr>
          <w:i/>
        </w:rPr>
        <w:t>acquis</w:t>
      </w:r>
      <w:r>
        <w:t xml:space="preserve"> in statistics</w:t>
      </w:r>
      <w:r w:rsidR="00330AA7" w:rsidRPr="00B66A32">
        <w:t xml:space="preserve"> (source Eurostat)</w:t>
      </w:r>
      <w:r w:rsidR="00FA2059">
        <w:t>;</w:t>
      </w:r>
    </w:p>
    <w:p w:rsidR="00330AA7" w:rsidRPr="0068500E" w:rsidRDefault="00330AA7" w:rsidP="00330AA7">
      <w:pPr>
        <w:numPr>
          <w:ilvl w:val="0"/>
          <w:numId w:val="34"/>
        </w:numPr>
        <w:autoSpaceDE w:val="0"/>
        <w:autoSpaceDN w:val="0"/>
        <w:adjustRightInd w:val="0"/>
        <w:jc w:val="both"/>
        <w:rPr>
          <w:iCs/>
        </w:rPr>
      </w:pPr>
      <w:r w:rsidRPr="00B66A32">
        <w:t>Degree of alig</w:t>
      </w:r>
      <w:r w:rsidRPr="00592E1D">
        <w:t xml:space="preserve">nment with </w:t>
      </w:r>
      <w:r w:rsidRPr="00933C2D">
        <w:rPr>
          <w:i/>
        </w:rPr>
        <w:t>acquis</w:t>
      </w:r>
      <w:r w:rsidRPr="0068500E">
        <w:t xml:space="preserve"> (qualitative assessment, source Progress Report)</w:t>
      </w:r>
      <w:r w:rsidR="00FA2059">
        <w:t>.</w:t>
      </w:r>
    </w:p>
    <w:p w:rsidR="00330AA7" w:rsidRDefault="00330AA7" w:rsidP="00330AA7">
      <w:pPr>
        <w:autoSpaceDE w:val="0"/>
        <w:autoSpaceDN w:val="0"/>
        <w:adjustRightInd w:val="0"/>
        <w:jc w:val="both"/>
        <w:rPr>
          <w:i/>
          <w:iCs/>
          <w:highlight w:val="yellow"/>
        </w:rPr>
      </w:pPr>
    </w:p>
    <w:p w:rsidR="00D878A8" w:rsidRPr="00323702" w:rsidRDefault="00D878A8" w:rsidP="00D878A8">
      <w:pPr>
        <w:autoSpaceDE w:val="0"/>
        <w:autoSpaceDN w:val="0"/>
        <w:adjustRightInd w:val="0"/>
        <w:jc w:val="both"/>
        <w:rPr>
          <w:iCs/>
        </w:rPr>
      </w:pPr>
      <w:r>
        <w:rPr>
          <w:b/>
          <w:i/>
          <w:iCs/>
        </w:rPr>
        <w:t>(</w:t>
      </w:r>
      <w:r w:rsidR="00B16454">
        <w:rPr>
          <w:b/>
          <w:i/>
          <w:iCs/>
        </w:rPr>
        <w:t>2</w:t>
      </w:r>
      <w:r w:rsidRPr="0055164C">
        <w:rPr>
          <w:b/>
          <w:i/>
          <w:iCs/>
        </w:rPr>
        <w:t>) Implementation arrangements for the action:</w:t>
      </w:r>
      <w:r>
        <w:rPr>
          <w:iCs/>
        </w:rPr>
        <w:t xml:space="preserve"> Direct management by</w:t>
      </w:r>
      <w:r w:rsidRPr="00D878A8">
        <w:rPr>
          <w:iCs/>
        </w:rPr>
        <w:t xml:space="preserve"> </w:t>
      </w:r>
      <w:r>
        <w:rPr>
          <w:iCs/>
        </w:rPr>
        <w:t>DG ESTAT</w:t>
      </w:r>
    </w:p>
    <w:p w:rsidR="00D878A8" w:rsidRDefault="00D878A8" w:rsidP="00330AA7">
      <w:pPr>
        <w:autoSpaceDE w:val="0"/>
        <w:autoSpaceDN w:val="0"/>
        <w:adjustRightInd w:val="0"/>
        <w:jc w:val="both"/>
        <w:rPr>
          <w:b/>
          <w:i/>
          <w:iCs/>
        </w:rPr>
      </w:pPr>
    </w:p>
    <w:p w:rsidR="00330AA7" w:rsidRDefault="00330AA7" w:rsidP="00330AA7">
      <w:pPr>
        <w:autoSpaceDE w:val="0"/>
        <w:autoSpaceDN w:val="0"/>
        <w:adjustRightInd w:val="0"/>
        <w:jc w:val="both"/>
        <w:rPr>
          <w:b/>
          <w:iCs/>
        </w:rPr>
      </w:pPr>
      <w:r w:rsidRPr="008C6137">
        <w:rPr>
          <w:b/>
          <w:iCs/>
        </w:rPr>
        <w:t>Procurement:</w:t>
      </w:r>
    </w:p>
    <w:p w:rsidR="00330AA7" w:rsidRDefault="00330AA7" w:rsidP="00330AA7">
      <w:pPr>
        <w:autoSpaceDE w:val="0"/>
        <w:autoSpaceDN w:val="0"/>
        <w:adjustRightInd w:val="0"/>
        <w:jc w:val="both"/>
        <w:rPr>
          <w:iCs/>
        </w:rPr>
      </w:pPr>
      <w:r w:rsidRPr="008C6137">
        <w:rPr>
          <w:iCs/>
        </w:rPr>
        <w:t xml:space="preserve">a) </w:t>
      </w:r>
      <w:proofErr w:type="gramStart"/>
      <w:r w:rsidRPr="008C6137">
        <w:rPr>
          <w:iCs/>
        </w:rPr>
        <w:t>the</w:t>
      </w:r>
      <w:proofErr w:type="gramEnd"/>
      <w:r w:rsidRPr="008C6137">
        <w:rPr>
          <w:iCs/>
        </w:rPr>
        <w:t xml:space="preserve"> </w:t>
      </w:r>
      <w:r w:rsidRPr="00FC1FB2">
        <w:rPr>
          <w:b/>
          <w:iCs/>
        </w:rPr>
        <w:t>global</w:t>
      </w:r>
      <w:r w:rsidRPr="008C6137">
        <w:rPr>
          <w:iCs/>
        </w:rPr>
        <w:t xml:space="preserve"> budgetary envelope reserved for procurement: </w:t>
      </w:r>
      <w:r w:rsidRPr="008C6137">
        <w:rPr>
          <w:i/>
          <w:iCs/>
        </w:rPr>
        <w:t>EUR</w:t>
      </w:r>
      <w:r>
        <w:rPr>
          <w:iCs/>
        </w:rPr>
        <w:t xml:space="preserve">  5.50 million</w:t>
      </w:r>
    </w:p>
    <w:p w:rsidR="00330AA7" w:rsidRDefault="00330AA7" w:rsidP="00330AA7">
      <w:pPr>
        <w:autoSpaceDE w:val="0"/>
        <w:autoSpaceDN w:val="0"/>
        <w:adjustRightInd w:val="0"/>
        <w:jc w:val="both"/>
        <w:rPr>
          <w:iCs/>
        </w:rPr>
      </w:pPr>
      <w:r>
        <w:rPr>
          <w:iCs/>
        </w:rPr>
        <w:t xml:space="preserve">b) </w:t>
      </w:r>
      <w:proofErr w:type="gramStart"/>
      <w:r>
        <w:rPr>
          <w:iCs/>
        </w:rPr>
        <w:t>the</w:t>
      </w:r>
      <w:proofErr w:type="gramEnd"/>
      <w:r>
        <w:rPr>
          <w:iCs/>
        </w:rPr>
        <w:t xml:space="preserve"> indicative number and types of contracts: one service contract</w:t>
      </w:r>
    </w:p>
    <w:p w:rsidR="00330AA7" w:rsidRDefault="00330AA7" w:rsidP="00330AA7">
      <w:pPr>
        <w:autoSpaceDE w:val="0"/>
        <w:autoSpaceDN w:val="0"/>
        <w:adjustRightInd w:val="0"/>
        <w:jc w:val="both"/>
        <w:rPr>
          <w:iCs/>
        </w:rPr>
      </w:pPr>
      <w:r>
        <w:rPr>
          <w:iCs/>
        </w:rPr>
        <w:t xml:space="preserve">c) </w:t>
      </w:r>
      <w:proofErr w:type="gramStart"/>
      <w:r>
        <w:rPr>
          <w:iCs/>
        </w:rPr>
        <w:t>indicative</w:t>
      </w:r>
      <w:proofErr w:type="gramEnd"/>
      <w:r>
        <w:rPr>
          <w:iCs/>
        </w:rPr>
        <w:t xml:space="preserve"> time frame for launching the procurement procedure; Q1 2015</w:t>
      </w:r>
    </w:p>
    <w:p w:rsidR="00330AA7" w:rsidRDefault="00330AA7" w:rsidP="00330AA7">
      <w:pPr>
        <w:autoSpaceDE w:val="0"/>
        <w:autoSpaceDN w:val="0"/>
        <w:adjustRightInd w:val="0"/>
        <w:jc w:val="both"/>
        <w:rPr>
          <w:iCs/>
        </w:rPr>
      </w:pPr>
    </w:p>
    <w:p w:rsidR="00330AA7" w:rsidRPr="008C6137" w:rsidRDefault="00330AA7" w:rsidP="00330AA7">
      <w:pPr>
        <w:autoSpaceDE w:val="0"/>
        <w:autoSpaceDN w:val="0"/>
        <w:adjustRightInd w:val="0"/>
        <w:jc w:val="both"/>
        <w:rPr>
          <w:i/>
          <w:iCs/>
          <w:lang w:val="fr-BE"/>
        </w:rPr>
      </w:pPr>
      <w:r w:rsidRPr="008C6137">
        <w:rPr>
          <w:b/>
          <w:iCs/>
          <w:lang w:val="fr-BE"/>
        </w:rPr>
        <w:t xml:space="preserve">Grant – Direct </w:t>
      </w:r>
      <w:proofErr w:type="spellStart"/>
      <w:r w:rsidRPr="008C6137">
        <w:rPr>
          <w:b/>
          <w:iCs/>
          <w:lang w:val="fr-BE"/>
        </w:rPr>
        <w:t>grant</w:t>
      </w:r>
      <w:proofErr w:type="spellEnd"/>
      <w:r w:rsidRPr="008C6137">
        <w:rPr>
          <w:b/>
          <w:iCs/>
          <w:lang w:val="fr-BE"/>
        </w:rPr>
        <w:t xml:space="preserve"> </w:t>
      </w:r>
      <w:proofErr w:type="spellStart"/>
      <w:r w:rsidRPr="008C6137">
        <w:rPr>
          <w:b/>
          <w:iCs/>
          <w:lang w:val="fr-BE"/>
        </w:rPr>
        <w:t>award</w:t>
      </w:r>
      <w:proofErr w:type="spellEnd"/>
      <w:r w:rsidRPr="008C6137">
        <w:rPr>
          <w:b/>
          <w:iCs/>
          <w:lang w:val="fr-BE"/>
        </w:rPr>
        <w:t>:</w:t>
      </w:r>
      <w:r w:rsidRPr="008C6137">
        <w:rPr>
          <w:iCs/>
          <w:lang w:val="fr-BE"/>
        </w:rPr>
        <w:t xml:space="preserve"> </w:t>
      </w:r>
      <w:r w:rsidR="00C734A8" w:rsidRPr="00491919">
        <w:rPr>
          <w:iCs/>
          <w:lang w:val="fr-BE"/>
        </w:rPr>
        <w:t xml:space="preserve">EUR </w:t>
      </w:r>
      <w:r w:rsidR="001C610C" w:rsidRPr="00491919">
        <w:rPr>
          <w:iCs/>
          <w:lang w:val="fr-BE"/>
        </w:rPr>
        <w:t>2.50 million</w:t>
      </w:r>
    </w:p>
    <w:p w:rsidR="00330AA7" w:rsidRDefault="00330AA7" w:rsidP="00330AA7">
      <w:pPr>
        <w:autoSpaceDE w:val="0"/>
        <w:autoSpaceDN w:val="0"/>
        <w:adjustRightInd w:val="0"/>
        <w:jc w:val="both"/>
        <w:rPr>
          <w:iCs/>
        </w:rPr>
      </w:pPr>
      <w:r>
        <w:rPr>
          <w:iCs/>
        </w:rPr>
        <w:t>a) Objectives and foreseen results:</w:t>
      </w:r>
      <w:r w:rsidR="00316554">
        <w:rPr>
          <w:iCs/>
        </w:rPr>
        <w:t xml:space="preserve"> see above</w:t>
      </w:r>
    </w:p>
    <w:p w:rsidR="001C610C" w:rsidRDefault="00330AA7" w:rsidP="001C610C">
      <w:pPr>
        <w:autoSpaceDE w:val="0"/>
        <w:autoSpaceDN w:val="0"/>
        <w:adjustRightInd w:val="0"/>
        <w:jc w:val="both"/>
      </w:pPr>
      <w:r>
        <w:rPr>
          <w:iCs/>
        </w:rPr>
        <w:t>b) Justification for the use of an exception to calls for proposals:</w:t>
      </w:r>
      <w:r w:rsidR="001C610C">
        <w:rPr>
          <w:iCs/>
        </w:rPr>
        <w:t xml:space="preserve"> </w:t>
      </w:r>
      <w:r w:rsidR="001C610C" w:rsidRPr="00C92A43">
        <w:t>Article 190 (1</w:t>
      </w:r>
      <w:proofErr w:type="gramStart"/>
      <w:r w:rsidR="001C610C" w:rsidRPr="00C92A43">
        <w:t>)(</w:t>
      </w:r>
      <w:proofErr w:type="gramEnd"/>
      <w:r w:rsidR="00316554">
        <w:t>c</w:t>
      </w:r>
      <w:r w:rsidR="001C610C" w:rsidRPr="00C92A43">
        <w:t>) of the Rules of Application</w:t>
      </w:r>
      <w:r w:rsidR="00316554">
        <w:t>, based</w:t>
      </w:r>
      <w:r w:rsidR="001C610C" w:rsidRPr="00C92A43">
        <w:t xml:space="preserve"> on </w:t>
      </w:r>
      <w:r w:rsidR="00316554">
        <w:t>a de jure or de facto monopoly.</w:t>
      </w:r>
      <w:r w:rsidR="001C610C" w:rsidRPr="00C92A43">
        <w:t xml:space="preserve"> </w:t>
      </w:r>
    </w:p>
    <w:p w:rsidR="00330AA7" w:rsidRDefault="00330AA7" w:rsidP="00330AA7">
      <w:pPr>
        <w:autoSpaceDE w:val="0"/>
        <w:autoSpaceDN w:val="0"/>
        <w:adjustRightInd w:val="0"/>
        <w:jc w:val="both"/>
        <w:rPr>
          <w:iCs/>
        </w:rPr>
      </w:pPr>
      <w:r>
        <w:rPr>
          <w:iCs/>
        </w:rPr>
        <w:t>c) The names of the beneficiaries:</w:t>
      </w:r>
      <w:r w:rsidR="001C610C">
        <w:rPr>
          <w:iCs/>
        </w:rPr>
        <w:t xml:space="preserve"> National Statistical Institute (NSI) of </w:t>
      </w:r>
      <w:r w:rsidR="001C610C">
        <w:t xml:space="preserve">Serbia, Montenegro, the </w:t>
      </w:r>
      <w:proofErr w:type="gramStart"/>
      <w:r w:rsidR="001C610C">
        <w:t>former</w:t>
      </w:r>
      <w:proofErr w:type="gramEnd"/>
      <w:r w:rsidR="001C610C">
        <w:t xml:space="preserve"> Yugoslav Republic of Macedonia and Turkey</w:t>
      </w:r>
    </w:p>
    <w:p w:rsidR="00330AA7" w:rsidRDefault="00330AA7" w:rsidP="00330AA7">
      <w:pPr>
        <w:autoSpaceDE w:val="0"/>
        <w:autoSpaceDN w:val="0"/>
        <w:adjustRightInd w:val="0"/>
        <w:jc w:val="both"/>
        <w:rPr>
          <w:iCs/>
        </w:rPr>
      </w:pPr>
      <w:r>
        <w:rPr>
          <w:iCs/>
        </w:rPr>
        <w:t>d) Indicative amount of the grants:</w:t>
      </w:r>
      <w:r w:rsidR="001C610C">
        <w:rPr>
          <w:iCs/>
        </w:rPr>
        <w:t xml:space="preserve"> EUR 625,000 each</w:t>
      </w:r>
      <w:r w:rsidR="00157150">
        <w:rPr>
          <w:iCs/>
        </w:rPr>
        <w:t xml:space="preserve"> (subject to the outcome of the procedure)</w:t>
      </w:r>
    </w:p>
    <w:p w:rsidR="00330AA7" w:rsidRDefault="00330AA7" w:rsidP="00330AA7">
      <w:pPr>
        <w:autoSpaceDE w:val="0"/>
        <w:autoSpaceDN w:val="0"/>
        <w:adjustRightInd w:val="0"/>
        <w:jc w:val="both"/>
        <w:rPr>
          <w:iCs/>
        </w:rPr>
      </w:pPr>
      <w:r>
        <w:rPr>
          <w:iCs/>
        </w:rPr>
        <w:t>e) Maximum rate of EU co-financing:</w:t>
      </w:r>
      <w:r w:rsidR="001C610C">
        <w:rPr>
          <w:iCs/>
        </w:rPr>
        <w:t xml:space="preserve"> 90%</w:t>
      </w:r>
      <w:r w:rsidR="00C734A8">
        <w:rPr>
          <w:iCs/>
        </w:rPr>
        <w:t xml:space="preserve"> of eligible cost</w:t>
      </w:r>
    </w:p>
    <w:p w:rsidR="00330AA7" w:rsidRDefault="00330AA7" w:rsidP="00330AA7">
      <w:pPr>
        <w:autoSpaceDE w:val="0"/>
        <w:autoSpaceDN w:val="0"/>
        <w:adjustRightInd w:val="0"/>
        <w:jc w:val="both"/>
        <w:rPr>
          <w:iCs/>
        </w:rPr>
      </w:pPr>
      <w:r>
        <w:rPr>
          <w:iCs/>
        </w:rPr>
        <w:t>f) Indicative date for signing the grant agreements:</w:t>
      </w:r>
      <w:r w:rsidR="001C610C">
        <w:rPr>
          <w:iCs/>
        </w:rPr>
        <w:t xml:space="preserve"> Q4 2015</w:t>
      </w:r>
    </w:p>
    <w:p w:rsidR="00330AA7" w:rsidRDefault="00330AA7" w:rsidP="00330AA7">
      <w:pPr>
        <w:autoSpaceDE w:val="0"/>
        <w:autoSpaceDN w:val="0"/>
        <w:adjustRightInd w:val="0"/>
        <w:jc w:val="both"/>
      </w:pPr>
    </w:p>
    <w:p w:rsidR="00B16454" w:rsidRDefault="00B16454" w:rsidP="00330AA7">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868"/>
        <w:gridCol w:w="1939"/>
        <w:gridCol w:w="2186"/>
      </w:tblGrid>
      <w:tr w:rsidR="0028013D" w:rsidRPr="00D573ED" w:rsidTr="00933C2D">
        <w:tc>
          <w:tcPr>
            <w:tcW w:w="1774" w:type="dxa"/>
            <w:shd w:val="clear" w:color="auto" w:fill="D9D9D9"/>
          </w:tcPr>
          <w:p w:rsidR="0028013D" w:rsidRPr="00455C39" w:rsidRDefault="0028013D" w:rsidP="001329A8">
            <w:pPr>
              <w:autoSpaceDE w:val="0"/>
              <w:autoSpaceDN w:val="0"/>
              <w:adjustRightInd w:val="0"/>
              <w:jc w:val="both"/>
              <w:rPr>
                <w:b/>
                <w:iCs/>
              </w:rPr>
            </w:pPr>
            <w:r>
              <w:rPr>
                <w:iCs/>
              </w:rPr>
              <w:br w:type="page"/>
            </w:r>
            <w:r w:rsidRPr="00455C39">
              <w:rPr>
                <w:b/>
                <w:iCs/>
              </w:rPr>
              <w:t>Action 9</w:t>
            </w:r>
          </w:p>
        </w:tc>
        <w:tc>
          <w:tcPr>
            <w:tcW w:w="2868" w:type="dxa"/>
            <w:shd w:val="clear" w:color="auto" w:fill="D9D9D9"/>
          </w:tcPr>
          <w:p w:rsidR="0028013D" w:rsidRPr="00455C39" w:rsidRDefault="0028013D" w:rsidP="00933C2D">
            <w:pPr>
              <w:autoSpaceDE w:val="0"/>
              <w:autoSpaceDN w:val="0"/>
              <w:adjustRightInd w:val="0"/>
              <w:rPr>
                <w:b/>
                <w:iCs/>
              </w:rPr>
            </w:pPr>
            <w:r>
              <w:rPr>
                <w:b/>
                <w:iCs/>
              </w:rPr>
              <w:t xml:space="preserve">Western Balkans </w:t>
            </w:r>
            <w:r w:rsidRPr="00455C39">
              <w:rPr>
                <w:b/>
                <w:iCs/>
              </w:rPr>
              <w:t xml:space="preserve">Youth </w:t>
            </w:r>
            <w:r>
              <w:rPr>
                <w:b/>
                <w:iCs/>
              </w:rPr>
              <w:t>Window under Erasmus+</w:t>
            </w:r>
          </w:p>
        </w:tc>
        <w:tc>
          <w:tcPr>
            <w:tcW w:w="1939" w:type="dxa"/>
            <w:shd w:val="clear" w:color="auto" w:fill="D9D9D9"/>
          </w:tcPr>
          <w:p w:rsidR="0028013D" w:rsidRPr="00455C39" w:rsidRDefault="0028013D" w:rsidP="001329A8">
            <w:pPr>
              <w:autoSpaceDE w:val="0"/>
              <w:autoSpaceDN w:val="0"/>
              <w:adjustRightInd w:val="0"/>
              <w:jc w:val="both"/>
              <w:rPr>
                <w:b/>
                <w:iCs/>
              </w:rPr>
            </w:pPr>
            <w:r>
              <w:rPr>
                <w:b/>
                <w:iCs/>
              </w:rPr>
              <w:t>Direct management</w:t>
            </w:r>
          </w:p>
        </w:tc>
        <w:tc>
          <w:tcPr>
            <w:tcW w:w="2186" w:type="dxa"/>
            <w:shd w:val="clear" w:color="auto" w:fill="D9D9D9"/>
          </w:tcPr>
          <w:p w:rsidR="0028013D" w:rsidRPr="00455C39" w:rsidRDefault="0028013D" w:rsidP="001329A8">
            <w:pPr>
              <w:autoSpaceDE w:val="0"/>
              <w:autoSpaceDN w:val="0"/>
              <w:adjustRightInd w:val="0"/>
              <w:jc w:val="both"/>
              <w:rPr>
                <w:b/>
                <w:iCs/>
              </w:rPr>
            </w:pPr>
            <w:r w:rsidRPr="00455C39">
              <w:rPr>
                <w:b/>
                <w:iCs/>
              </w:rPr>
              <w:t>EUR 3.00 million</w:t>
            </w:r>
          </w:p>
        </w:tc>
      </w:tr>
    </w:tbl>
    <w:p w:rsidR="008A7060" w:rsidRDefault="008A7060" w:rsidP="001329A8">
      <w:pPr>
        <w:autoSpaceDE w:val="0"/>
        <w:autoSpaceDN w:val="0"/>
        <w:adjustRightInd w:val="0"/>
        <w:jc w:val="both"/>
        <w:rPr>
          <w:b/>
          <w:i/>
          <w:iCs/>
        </w:rPr>
      </w:pPr>
    </w:p>
    <w:p w:rsidR="00F52029" w:rsidRDefault="00F52029"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8D354F" w:rsidRDefault="008D354F" w:rsidP="008D354F">
      <w:pPr>
        <w:autoSpaceDE w:val="0"/>
        <w:autoSpaceDN w:val="0"/>
        <w:adjustRightInd w:val="0"/>
        <w:jc w:val="both"/>
        <w:rPr>
          <w:b/>
          <w:i/>
        </w:rPr>
      </w:pPr>
    </w:p>
    <w:p w:rsidR="00E1295B" w:rsidRDefault="008D354F" w:rsidP="00E1295B">
      <w:pPr>
        <w:autoSpaceDE w:val="0"/>
        <w:autoSpaceDN w:val="0"/>
        <w:adjustRightInd w:val="0"/>
        <w:jc w:val="both"/>
      </w:pPr>
      <w:r>
        <w:rPr>
          <w:b/>
          <w:i/>
        </w:rPr>
        <w:t>Description of the Action:</w:t>
      </w:r>
      <w:r w:rsidR="001C610C" w:rsidRPr="001C610C">
        <w:t xml:space="preserve"> </w:t>
      </w:r>
      <w:r w:rsidR="00E1295B" w:rsidRPr="00E1295B">
        <w:t xml:space="preserve">The </w:t>
      </w:r>
      <w:r w:rsidR="00E1295B">
        <w:t xml:space="preserve">Action </w:t>
      </w:r>
      <w:r w:rsidR="00E1295B" w:rsidRPr="00E1295B">
        <w:t xml:space="preserve">will </w:t>
      </w:r>
      <w:r w:rsidR="00E1295B">
        <w:t xml:space="preserve">promote </w:t>
      </w:r>
      <w:r w:rsidR="00E1295B" w:rsidRPr="00E1295B">
        <w:t xml:space="preserve">participation of </w:t>
      </w:r>
      <w:r w:rsidR="00E1295B">
        <w:t xml:space="preserve">young people and youth workers from </w:t>
      </w:r>
      <w:r w:rsidR="00E1295B" w:rsidRPr="00E1295B">
        <w:t>the Western Balkans in Erasmus</w:t>
      </w:r>
      <w:r w:rsidR="00E1295B">
        <w:t xml:space="preserve">+ </w:t>
      </w:r>
      <w:r w:rsidR="00E1295B" w:rsidRPr="00E1295B">
        <w:t>non-formal learning projects</w:t>
      </w:r>
      <w:r w:rsidR="00C208AE">
        <w:t>, reinforcing capacity building in the field of youth</w:t>
      </w:r>
      <w:r w:rsidR="00E1295B" w:rsidRPr="00E1295B">
        <w:t xml:space="preserve"> </w:t>
      </w:r>
      <w:r w:rsidR="00E1295B">
        <w:t>and allow</w:t>
      </w:r>
      <w:r w:rsidR="00C208AE">
        <w:t>ing</w:t>
      </w:r>
      <w:r w:rsidR="00E1295B" w:rsidRPr="00E1295B">
        <w:t xml:space="preserve"> organisations from Western Balkans to </w:t>
      </w:r>
      <w:r w:rsidR="00C208AE">
        <w:t xml:space="preserve">act as </w:t>
      </w:r>
      <w:r w:rsidR="00E1295B" w:rsidRPr="00E1295B">
        <w:t xml:space="preserve">project coordinators and apply directly for an EU grant under the framework of </w:t>
      </w:r>
      <w:r w:rsidR="00C208AE">
        <w:t xml:space="preserve">the </w:t>
      </w:r>
      <w:r w:rsidR="00E1295B" w:rsidRPr="00E1295B">
        <w:t>Erasmus+</w:t>
      </w:r>
      <w:r w:rsidR="00C208AE">
        <w:t xml:space="preserve"> programme</w:t>
      </w:r>
      <w:r w:rsidR="00E1295B" w:rsidRPr="00E1295B">
        <w:t>.</w:t>
      </w:r>
      <w:r w:rsidR="00E1295B">
        <w:t xml:space="preserve"> </w:t>
      </w:r>
      <w:r w:rsidR="00F3292D">
        <w:t xml:space="preserve">To this end, </w:t>
      </w:r>
      <w:r w:rsidR="00F3292D" w:rsidRPr="002A762B">
        <w:rPr>
          <w:bCs/>
        </w:rPr>
        <w:t xml:space="preserve">organisational development </w:t>
      </w:r>
      <w:r w:rsidR="00F3292D" w:rsidRPr="002A762B">
        <w:rPr>
          <w:bCs/>
        </w:rPr>
        <w:lastRenderedPageBreak/>
        <w:t xml:space="preserve">and capacity building projects in the field of youth will be implemented with the aim to strengthen youth cooperation between Erasmus+ Programme countries and </w:t>
      </w:r>
      <w:r w:rsidR="00F3292D">
        <w:rPr>
          <w:bCs/>
        </w:rPr>
        <w:t xml:space="preserve">the </w:t>
      </w:r>
      <w:r w:rsidR="00F3292D" w:rsidRPr="002A762B">
        <w:rPr>
          <w:bCs/>
        </w:rPr>
        <w:t>Western Balkan</w:t>
      </w:r>
      <w:r w:rsidR="00F3292D">
        <w:rPr>
          <w:bCs/>
        </w:rPr>
        <w:t>s</w:t>
      </w:r>
      <w:r w:rsidR="00F3292D" w:rsidRPr="002A762B">
        <w:rPr>
          <w:bCs/>
        </w:rPr>
        <w:t xml:space="preserve">, as well as cross-border cooperation within the Western Balkan region. Activities to be supported will include </w:t>
      </w:r>
      <w:r w:rsidR="00C208AE">
        <w:rPr>
          <w:bCs/>
        </w:rPr>
        <w:t xml:space="preserve">youth exchanges, European Voluntary Service for young people as well as activities </w:t>
      </w:r>
      <w:r w:rsidR="00F3292D" w:rsidRPr="002A762B">
        <w:t>encouraging cooperation, networking and exchanges of practices in the field of youth, seminars, conferences, workshops,</w:t>
      </w:r>
      <w:r w:rsidR="00F3292D" w:rsidRPr="002A762B">
        <w:rPr>
          <w:rFonts w:ascii="Tahoma" w:hAnsi="Tahoma"/>
          <w:b/>
          <w:sz w:val="18"/>
          <w:szCs w:val="18"/>
        </w:rPr>
        <w:t xml:space="preserve"> </w:t>
      </w:r>
      <w:r w:rsidR="00F3292D" w:rsidRPr="002A762B">
        <w:t>meetings, training courses, study visits and job-shadowing</w:t>
      </w:r>
      <w:r w:rsidR="00C208AE">
        <w:t xml:space="preserve"> for youth workers</w:t>
      </w:r>
      <w:r w:rsidR="00F3292D">
        <w:t>.</w:t>
      </w:r>
    </w:p>
    <w:p w:rsidR="00F3292D" w:rsidRDefault="00F3292D" w:rsidP="00E1295B">
      <w:pPr>
        <w:autoSpaceDE w:val="0"/>
        <w:autoSpaceDN w:val="0"/>
        <w:adjustRightInd w:val="0"/>
        <w:jc w:val="both"/>
      </w:pPr>
    </w:p>
    <w:p w:rsidR="00F3292D" w:rsidRDefault="008D354F" w:rsidP="00F3292D">
      <w:pPr>
        <w:autoSpaceDE w:val="0"/>
        <w:autoSpaceDN w:val="0"/>
        <w:adjustRightInd w:val="0"/>
        <w:jc w:val="both"/>
      </w:pPr>
      <w:r>
        <w:rPr>
          <w:b/>
          <w:i/>
        </w:rPr>
        <w:t>Objectives:</w:t>
      </w:r>
      <w:r w:rsidR="001C610C">
        <w:t xml:space="preserve"> To</w:t>
      </w:r>
      <w:r w:rsidR="00E40881" w:rsidRPr="000150B9">
        <w:t xml:space="preserve"> support young people's transnational non-formal learning mobility through cooperation projects and activities. </w:t>
      </w:r>
      <w:r w:rsidR="00F3292D" w:rsidRPr="000150B9">
        <w:t xml:space="preserve">Actions supported by the Window aim at promoting active citizenship, social inclusion and solidarity amongst young people and the society they live in. The </w:t>
      </w:r>
      <w:r w:rsidR="00F3292D">
        <w:t>Action</w:t>
      </w:r>
      <w:r w:rsidR="00F3292D" w:rsidRPr="000150B9">
        <w:t xml:space="preserve"> fosters key skills and competences of young people, notably contributing to their employability, civic participation and intercultural understanding.</w:t>
      </w:r>
    </w:p>
    <w:p w:rsidR="00065D6C" w:rsidRDefault="00065D6C" w:rsidP="00E40881">
      <w:pPr>
        <w:autoSpaceDE w:val="0"/>
        <w:autoSpaceDN w:val="0"/>
        <w:adjustRightInd w:val="0"/>
        <w:jc w:val="both"/>
        <w:rPr>
          <w:b/>
          <w:i/>
        </w:rPr>
      </w:pPr>
    </w:p>
    <w:p w:rsidR="00E40881" w:rsidRPr="00596BC3" w:rsidRDefault="008D354F" w:rsidP="00E40881">
      <w:pPr>
        <w:autoSpaceDE w:val="0"/>
        <w:autoSpaceDN w:val="0"/>
        <w:adjustRightInd w:val="0"/>
        <w:jc w:val="both"/>
        <w:rPr>
          <w:iCs/>
        </w:rPr>
      </w:pPr>
      <w:r>
        <w:rPr>
          <w:b/>
          <w:i/>
        </w:rPr>
        <w:t>Expected results:</w:t>
      </w:r>
      <w:r w:rsidR="001C610C">
        <w:t xml:space="preserve"> T</w:t>
      </w:r>
      <w:r w:rsidR="00E40881">
        <w:t>o create i</w:t>
      </w:r>
      <w:r w:rsidR="00E40881" w:rsidRPr="00596BC3">
        <w:rPr>
          <w:iCs/>
        </w:rPr>
        <w:t>ncreased opportunities for young people to experience international cooperation and to acquire socio-educational skills which could better facilitate their employability and their integration in society;</w:t>
      </w:r>
      <w:r w:rsidR="00E40881">
        <w:rPr>
          <w:iCs/>
        </w:rPr>
        <w:t xml:space="preserve"> i</w:t>
      </w:r>
      <w:r w:rsidR="00E40881" w:rsidRPr="00596BC3">
        <w:rPr>
          <w:iCs/>
        </w:rPr>
        <w:t>ncrease</w:t>
      </w:r>
      <w:r w:rsidR="00E40881">
        <w:rPr>
          <w:iCs/>
        </w:rPr>
        <w:t>d</w:t>
      </w:r>
      <w:r w:rsidR="00E40881" w:rsidRPr="00596BC3">
        <w:rPr>
          <w:iCs/>
        </w:rPr>
        <w:t xml:space="preserve"> participation of young people in democratic life and active citizenship in particular with regard to young people with fewer opportunities; long-lasting partnerships </w:t>
      </w:r>
      <w:r w:rsidR="00E40881">
        <w:rPr>
          <w:iCs/>
        </w:rPr>
        <w:t>developed</w:t>
      </w:r>
      <w:r w:rsidR="00E40881" w:rsidRPr="00596BC3">
        <w:rPr>
          <w:iCs/>
        </w:rPr>
        <w:t xml:space="preserve"> as well the exchange of expertise and know-how in the field of</w:t>
      </w:r>
      <w:r w:rsidR="00E40881">
        <w:rPr>
          <w:iCs/>
        </w:rPr>
        <w:t xml:space="preserve"> youth and non-formal education and i</w:t>
      </w:r>
      <w:r w:rsidR="00E40881" w:rsidRPr="00596BC3">
        <w:rPr>
          <w:iCs/>
        </w:rPr>
        <w:t>mprove</w:t>
      </w:r>
      <w:r w:rsidR="00E40881">
        <w:rPr>
          <w:iCs/>
        </w:rPr>
        <w:t>d</w:t>
      </w:r>
      <w:r w:rsidR="00E40881" w:rsidRPr="00596BC3">
        <w:rPr>
          <w:iCs/>
        </w:rPr>
        <w:t xml:space="preserve"> organisational skills of organisations in the Western Balkans, in particular with regard to management of European Union funds. </w:t>
      </w:r>
    </w:p>
    <w:p w:rsidR="00E40881" w:rsidRDefault="00E40881" w:rsidP="008D354F">
      <w:pPr>
        <w:autoSpaceDE w:val="0"/>
        <w:autoSpaceDN w:val="0"/>
        <w:adjustRightInd w:val="0"/>
        <w:jc w:val="both"/>
        <w:rPr>
          <w:b/>
          <w:i/>
        </w:rPr>
      </w:pPr>
    </w:p>
    <w:p w:rsidR="008D354F" w:rsidRDefault="008D354F" w:rsidP="008D354F">
      <w:pPr>
        <w:autoSpaceDE w:val="0"/>
        <w:autoSpaceDN w:val="0"/>
        <w:adjustRightInd w:val="0"/>
        <w:jc w:val="both"/>
        <w:rPr>
          <w:b/>
          <w:i/>
          <w:iCs/>
        </w:rPr>
      </w:pPr>
      <w:r>
        <w:rPr>
          <w:b/>
          <w:i/>
        </w:rPr>
        <w:t>Key performance indicators:</w:t>
      </w:r>
    </w:p>
    <w:p w:rsidR="002B49A1" w:rsidRDefault="002B49A1" w:rsidP="002B49A1">
      <w:pPr>
        <w:autoSpaceDE w:val="0"/>
        <w:autoSpaceDN w:val="0"/>
        <w:adjustRightInd w:val="0"/>
        <w:jc w:val="both"/>
        <w:rPr>
          <w:iCs/>
        </w:rPr>
      </w:pPr>
    </w:p>
    <w:p w:rsidR="00AB3EB9" w:rsidRDefault="00C208AE" w:rsidP="00933C2D">
      <w:pPr>
        <w:numPr>
          <w:ilvl w:val="0"/>
          <w:numId w:val="41"/>
        </w:numPr>
        <w:autoSpaceDE w:val="0"/>
        <w:autoSpaceDN w:val="0"/>
        <w:adjustRightInd w:val="0"/>
        <w:jc w:val="both"/>
        <w:rPr>
          <w:iCs/>
        </w:rPr>
      </w:pPr>
      <w:r>
        <w:rPr>
          <w:iCs/>
        </w:rPr>
        <w:t>I</w:t>
      </w:r>
      <w:r w:rsidR="00AB3EB9">
        <w:rPr>
          <w:iCs/>
        </w:rPr>
        <w:t>ncreased</w:t>
      </w:r>
      <w:r w:rsidR="00AB3EB9" w:rsidRPr="00AB3EB9">
        <w:rPr>
          <w:iCs/>
        </w:rPr>
        <w:t xml:space="preserve"> number of joint projects supported annually under the Western Balkans Youth Window; </w:t>
      </w:r>
    </w:p>
    <w:p w:rsidR="00AB3EB9" w:rsidRDefault="00C208AE" w:rsidP="00933C2D">
      <w:pPr>
        <w:numPr>
          <w:ilvl w:val="0"/>
          <w:numId w:val="41"/>
        </w:numPr>
        <w:autoSpaceDE w:val="0"/>
        <w:autoSpaceDN w:val="0"/>
        <w:adjustRightInd w:val="0"/>
        <w:jc w:val="both"/>
        <w:rPr>
          <w:iCs/>
        </w:rPr>
      </w:pPr>
      <w:r>
        <w:rPr>
          <w:iCs/>
        </w:rPr>
        <w:t>I</w:t>
      </w:r>
      <w:r w:rsidR="00AB3EB9">
        <w:rPr>
          <w:iCs/>
        </w:rPr>
        <w:t>ncreased</w:t>
      </w:r>
      <w:r w:rsidR="00AB3EB9" w:rsidRPr="00AB3EB9">
        <w:rPr>
          <w:iCs/>
        </w:rPr>
        <w:t xml:space="preserve"> number of young people and the number of young people with fewer opportunities participating in Youth Exchanges</w:t>
      </w:r>
      <w:r w:rsidR="00AB3EB9">
        <w:rPr>
          <w:iCs/>
        </w:rPr>
        <w:t>;</w:t>
      </w:r>
    </w:p>
    <w:p w:rsidR="0030129B" w:rsidRDefault="00C208AE" w:rsidP="00933C2D">
      <w:pPr>
        <w:numPr>
          <w:ilvl w:val="0"/>
          <w:numId w:val="41"/>
        </w:numPr>
        <w:autoSpaceDE w:val="0"/>
        <w:autoSpaceDN w:val="0"/>
        <w:adjustRightInd w:val="0"/>
        <w:jc w:val="both"/>
        <w:rPr>
          <w:iCs/>
        </w:rPr>
      </w:pPr>
      <w:r>
        <w:rPr>
          <w:iCs/>
        </w:rPr>
        <w:t>T</w:t>
      </w:r>
      <w:r w:rsidR="00AB3EB9" w:rsidRPr="0030129B">
        <w:rPr>
          <w:iCs/>
        </w:rPr>
        <w:t xml:space="preserve">he total  number of volunteers and the number of volunteers with fewer opportunities participating in the European Voluntary Service; </w:t>
      </w:r>
    </w:p>
    <w:p w:rsidR="0030129B" w:rsidRDefault="0030129B" w:rsidP="00933C2D">
      <w:pPr>
        <w:numPr>
          <w:ilvl w:val="0"/>
          <w:numId w:val="41"/>
        </w:numPr>
        <w:autoSpaceDE w:val="0"/>
        <w:autoSpaceDN w:val="0"/>
        <w:adjustRightInd w:val="0"/>
        <w:jc w:val="both"/>
        <w:rPr>
          <w:iCs/>
        </w:rPr>
      </w:pPr>
      <w:r w:rsidRPr="0030129B">
        <w:rPr>
          <w:iCs/>
        </w:rPr>
        <w:t>Increased number of youth workers from Western Balkans participating in joint projects with organisations from Erasmus+ programme countries;</w:t>
      </w:r>
    </w:p>
    <w:p w:rsidR="0030129B" w:rsidRDefault="00E83CF4" w:rsidP="00933C2D">
      <w:pPr>
        <w:numPr>
          <w:ilvl w:val="0"/>
          <w:numId w:val="41"/>
        </w:numPr>
        <w:autoSpaceDE w:val="0"/>
        <w:autoSpaceDN w:val="0"/>
        <w:adjustRightInd w:val="0"/>
        <w:jc w:val="both"/>
        <w:rPr>
          <w:iCs/>
        </w:rPr>
      </w:pPr>
      <w:r>
        <w:rPr>
          <w:iCs/>
        </w:rPr>
        <w:t>Young</w:t>
      </w:r>
      <w:r w:rsidR="0030129B" w:rsidRPr="0030129B">
        <w:rPr>
          <w:iCs/>
        </w:rPr>
        <w:t xml:space="preserve"> peoples' and youth workers' assessment of their employability, their skills and competences before and after having participated in a joint activity</w:t>
      </w:r>
      <w:r w:rsidR="0030129B">
        <w:rPr>
          <w:iCs/>
        </w:rPr>
        <w:t xml:space="preserve">; </w:t>
      </w:r>
    </w:p>
    <w:p w:rsidR="0030129B" w:rsidRDefault="00C208AE" w:rsidP="00933C2D">
      <w:pPr>
        <w:numPr>
          <w:ilvl w:val="0"/>
          <w:numId w:val="41"/>
        </w:numPr>
        <w:autoSpaceDE w:val="0"/>
        <w:autoSpaceDN w:val="0"/>
        <w:adjustRightInd w:val="0"/>
        <w:jc w:val="both"/>
        <w:rPr>
          <w:iCs/>
        </w:rPr>
      </w:pPr>
      <w:r>
        <w:rPr>
          <w:iCs/>
        </w:rPr>
        <w:t>I</w:t>
      </w:r>
      <w:r w:rsidR="0030129B">
        <w:rPr>
          <w:iCs/>
        </w:rPr>
        <w:t>ncreased number of joint projects implemented by organisations from the Western Balkans.</w:t>
      </w:r>
    </w:p>
    <w:p w:rsidR="0030129B" w:rsidRDefault="0030129B" w:rsidP="001329A8">
      <w:pPr>
        <w:autoSpaceDE w:val="0"/>
        <w:autoSpaceDN w:val="0"/>
        <w:adjustRightInd w:val="0"/>
        <w:jc w:val="both"/>
        <w:rPr>
          <w:b/>
          <w:i/>
          <w:iCs/>
        </w:rPr>
      </w:pPr>
    </w:p>
    <w:p w:rsidR="00D878A8" w:rsidRDefault="00F52029" w:rsidP="00D878A8">
      <w:pPr>
        <w:autoSpaceDE w:val="0"/>
        <w:autoSpaceDN w:val="0"/>
        <w:adjustRightInd w:val="0"/>
        <w:jc w:val="both"/>
      </w:pPr>
      <w:r w:rsidRPr="0055714F">
        <w:rPr>
          <w:b/>
          <w:i/>
          <w:iCs/>
        </w:rPr>
        <w:t xml:space="preserve">(2) </w:t>
      </w:r>
      <w:r w:rsidR="00D878A8" w:rsidRPr="0055164C">
        <w:rPr>
          <w:b/>
          <w:i/>
          <w:iCs/>
        </w:rPr>
        <w:t>Implementation arrangements for the action:</w:t>
      </w:r>
      <w:r w:rsidR="00D878A8">
        <w:rPr>
          <w:iCs/>
        </w:rPr>
        <w:t xml:space="preserve"> Direct management </w:t>
      </w:r>
      <w:r w:rsidR="00D878A8" w:rsidRPr="00E1295B">
        <w:t xml:space="preserve">by the Education, </w:t>
      </w:r>
      <w:proofErr w:type="spellStart"/>
      <w:r w:rsidR="00D878A8" w:rsidRPr="00E1295B">
        <w:t>Audiovisual</w:t>
      </w:r>
      <w:proofErr w:type="spellEnd"/>
      <w:r w:rsidR="00D878A8" w:rsidRPr="00E1295B">
        <w:t xml:space="preserve"> and Culture Executive Agency (EACEA).</w:t>
      </w:r>
    </w:p>
    <w:p w:rsidR="00D878A8" w:rsidRDefault="00D878A8" w:rsidP="001329A8">
      <w:pPr>
        <w:autoSpaceDE w:val="0"/>
        <w:autoSpaceDN w:val="0"/>
        <w:adjustRightInd w:val="0"/>
        <w:jc w:val="both"/>
        <w:rPr>
          <w:b/>
          <w:i/>
          <w:iCs/>
        </w:rPr>
      </w:pPr>
    </w:p>
    <w:p w:rsidR="00712A57" w:rsidRPr="00933C2D" w:rsidRDefault="00712A57" w:rsidP="00712A57">
      <w:pPr>
        <w:ind w:right="74"/>
        <w:jc w:val="both"/>
      </w:pPr>
      <w:r w:rsidRPr="00712A57">
        <w:rPr>
          <w:b/>
        </w:rPr>
        <w:t>Grant – Call for proposa</w:t>
      </w:r>
      <w:r w:rsidR="0030129B">
        <w:rPr>
          <w:b/>
        </w:rPr>
        <w:t>ls</w:t>
      </w:r>
      <w:r w:rsidRPr="008C6137">
        <w:rPr>
          <w:b/>
          <w:i/>
        </w:rPr>
        <w:t>:</w:t>
      </w:r>
    </w:p>
    <w:p w:rsidR="00712A57" w:rsidRPr="00933C2D" w:rsidRDefault="00712A57" w:rsidP="00933C2D">
      <w:pPr>
        <w:numPr>
          <w:ilvl w:val="0"/>
          <w:numId w:val="10"/>
        </w:numPr>
        <w:autoSpaceDE w:val="0"/>
        <w:autoSpaceDN w:val="0"/>
        <w:adjustRightInd w:val="0"/>
        <w:ind w:left="0" w:firstLine="360"/>
        <w:jc w:val="both"/>
        <w:rPr>
          <w:i/>
          <w:u w:val="single"/>
        </w:rPr>
      </w:pPr>
      <w:r w:rsidRPr="008B7D41">
        <w:t xml:space="preserve">Objectives and foreseen results: </w:t>
      </w:r>
      <w:r w:rsidR="006E5DE4" w:rsidRPr="00933C2D">
        <w:t>see above</w:t>
      </w:r>
      <w:r w:rsidR="006E5DE4" w:rsidRPr="008B7D41">
        <w:t>;</w:t>
      </w:r>
    </w:p>
    <w:p w:rsidR="00C307F1" w:rsidRPr="00C307F1" w:rsidRDefault="00712A57" w:rsidP="00C734A8">
      <w:pPr>
        <w:numPr>
          <w:ilvl w:val="0"/>
          <w:numId w:val="10"/>
        </w:numPr>
        <w:autoSpaceDE w:val="0"/>
        <w:autoSpaceDN w:val="0"/>
        <w:adjustRightInd w:val="0"/>
        <w:jc w:val="both"/>
        <w:rPr>
          <w:bCs/>
        </w:rPr>
      </w:pPr>
      <w:r w:rsidRPr="008B7D41">
        <w:t>The essential eligibility criteria:</w:t>
      </w:r>
      <w:r w:rsidR="006E5DE4" w:rsidRPr="00933C2D">
        <w:t xml:space="preserve"> </w:t>
      </w:r>
      <w:r w:rsidR="00C307F1" w:rsidRPr="00C307F1">
        <w:rPr>
          <w:bCs/>
        </w:rPr>
        <w:t xml:space="preserve">Applicants can be Non-profit organisations, associations, NGO's (including European Youth NGOs); national Youth Councils or public bodies at local, regional or national level established in the IPA II beneficiaries of the Western Balkans. </w:t>
      </w:r>
      <w:r w:rsidR="00F469AD">
        <w:rPr>
          <w:bCs/>
        </w:rPr>
        <w:t xml:space="preserve">These criteria </w:t>
      </w:r>
      <w:r w:rsidR="00F469AD" w:rsidRPr="00C307F1">
        <w:rPr>
          <w:iCs/>
        </w:rPr>
        <w:t>are further detailed in the Erasmus+ Programme Guide.</w:t>
      </w:r>
      <w:r w:rsidR="005560D8">
        <w:rPr>
          <w:iCs/>
        </w:rPr>
        <w:t xml:space="preserve"> </w:t>
      </w:r>
      <w:r w:rsidR="005560D8" w:rsidRPr="00933C2D">
        <w:t xml:space="preserve">Proposed actions must be transnational and involve a minimum of 3 participating organisations from 3 different countries of </w:t>
      </w:r>
      <w:r w:rsidR="005560D8" w:rsidRPr="00933C2D">
        <w:lastRenderedPageBreak/>
        <w:t xml:space="preserve">which at least one is from the Western Balkans and one an Erasmus+ Programme Country. </w:t>
      </w:r>
    </w:p>
    <w:p w:rsidR="00C307F1" w:rsidRPr="00933C2D" w:rsidRDefault="00712A57" w:rsidP="00C307F1">
      <w:pPr>
        <w:numPr>
          <w:ilvl w:val="0"/>
          <w:numId w:val="10"/>
        </w:numPr>
        <w:autoSpaceDE w:val="0"/>
        <w:autoSpaceDN w:val="0"/>
        <w:adjustRightInd w:val="0"/>
        <w:jc w:val="both"/>
      </w:pPr>
      <w:r w:rsidRPr="008B7D41">
        <w:t>The essential selection criteria are</w:t>
      </w:r>
      <w:r w:rsidR="00C97447">
        <w:t>:</w:t>
      </w:r>
      <w:r w:rsidRPr="008B7D41">
        <w:t xml:space="preserve"> </w:t>
      </w:r>
      <w:r w:rsidRPr="00933C2D">
        <w:t>financial and operational capacity of the applicant.</w:t>
      </w:r>
      <w:r w:rsidR="00C307F1" w:rsidRPr="00933C2D">
        <w:t xml:space="preserve"> </w:t>
      </w:r>
    </w:p>
    <w:p w:rsidR="00712A57" w:rsidRPr="00933C2D" w:rsidRDefault="00712A57" w:rsidP="00C979FC">
      <w:pPr>
        <w:numPr>
          <w:ilvl w:val="0"/>
          <w:numId w:val="10"/>
        </w:numPr>
        <w:autoSpaceDE w:val="0"/>
        <w:autoSpaceDN w:val="0"/>
        <w:adjustRightInd w:val="0"/>
        <w:jc w:val="both"/>
      </w:pPr>
      <w:r w:rsidRPr="008B7D41">
        <w:t>The essential award criteria</w:t>
      </w:r>
      <w:r w:rsidR="005560D8" w:rsidRPr="008B7D41">
        <w:t>:</w:t>
      </w:r>
      <w:r w:rsidR="005560D8" w:rsidRPr="00933C2D">
        <w:t xml:space="preserve"> relevance, quality of project design and implementation</w:t>
      </w:r>
      <w:r w:rsidR="00C208AE">
        <w:t xml:space="preserve">, </w:t>
      </w:r>
      <w:r w:rsidR="005560D8" w:rsidRPr="00933C2D">
        <w:t>quality of the project team and cooperation arrangements</w:t>
      </w:r>
      <w:r w:rsidR="00C208AE">
        <w:t>, as well as impact and dissemination</w:t>
      </w:r>
      <w:r w:rsidR="005560D8" w:rsidRPr="00933C2D">
        <w:t>.</w:t>
      </w:r>
    </w:p>
    <w:p w:rsidR="0028013D" w:rsidRPr="00933C2D" w:rsidRDefault="00712A57" w:rsidP="00C979FC">
      <w:pPr>
        <w:numPr>
          <w:ilvl w:val="0"/>
          <w:numId w:val="10"/>
        </w:numPr>
        <w:autoSpaceDE w:val="0"/>
        <w:autoSpaceDN w:val="0"/>
        <w:adjustRightInd w:val="0"/>
        <w:jc w:val="both"/>
      </w:pPr>
      <w:r w:rsidRPr="008B7D41">
        <w:t>Maximum rate of EU co-financing:</w:t>
      </w:r>
      <w:r w:rsidRPr="008B7D41">
        <w:rPr>
          <w:i/>
        </w:rPr>
        <w:t xml:space="preserve"> </w:t>
      </w:r>
      <w:r w:rsidR="0028013D" w:rsidRPr="00933C2D">
        <w:t>up to 80%</w:t>
      </w:r>
      <w:r w:rsidR="001E6C3B">
        <w:t xml:space="preserve"> of eligible cost</w:t>
      </w:r>
      <w:r w:rsidR="00C208AE">
        <w:t xml:space="preserve">s, </w:t>
      </w:r>
      <w:r w:rsidR="00C208AE" w:rsidRPr="008450C8">
        <w:t xml:space="preserve">and/or application of the scales of </w:t>
      </w:r>
      <w:r w:rsidR="00C208AE">
        <w:t>u</w:t>
      </w:r>
      <w:r w:rsidR="00C208AE" w:rsidRPr="008450C8">
        <w:t>nit costs valid for the Erasmus+ programme</w:t>
      </w:r>
      <w:r w:rsidR="00C208AE">
        <w:t>.</w:t>
      </w:r>
    </w:p>
    <w:p w:rsidR="00712A57" w:rsidRDefault="00712A57" w:rsidP="00C979FC">
      <w:pPr>
        <w:numPr>
          <w:ilvl w:val="0"/>
          <w:numId w:val="10"/>
        </w:numPr>
        <w:autoSpaceDE w:val="0"/>
        <w:autoSpaceDN w:val="0"/>
        <w:adjustRightInd w:val="0"/>
        <w:jc w:val="both"/>
      </w:pPr>
      <w:r w:rsidRPr="008B7D41">
        <w:t>Indicative amount of the call:</w:t>
      </w:r>
      <w:r w:rsidR="0028013D" w:rsidRPr="00933C2D">
        <w:t xml:space="preserve"> EUR </w:t>
      </w:r>
      <w:r w:rsidR="00C208AE">
        <w:t>3.0</w:t>
      </w:r>
      <w:r w:rsidR="0028013D" w:rsidRPr="00933C2D">
        <w:t xml:space="preserve"> million </w:t>
      </w:r>
      <w:r w:rsidR="00C208AE">
        <w:t>annually.</w:t>
      </w:r>
    </w:p>
    <w:p w:rsidR="00712A57" w:rsidRPr="008B7D41" w:rsidRDefault="00712A57" w:rsidP="00104B73">
      <w:pPr>
        <w:numPr>
          <w:ilvl w:val="0"/>
          <w:numId w:val="10"/>
        </w:numPr>
        <w:autoSpaceDE w:val="0"/>
        <w:autoSpaceDN w:val="0"/>
        <w:adjustRightInd w:val="0"/>
        <w:jc w:val="both"/>
      </w:pPr>
      <w:r w:rsidRPr="008B7D41">
        <w:t>Indicative date for launch of the call for proposals:</w:t>
      </w:r>
      <w:r w:rsidR="006E5DE4" w:rsidRPr="008B7D41">
        <w:t xml:space="preserve"> </w:t>
      </w:r>
      <w:r w:rsidR="00C208AE" w:rsidRPr="008B7D41">
        <w:t xml:space="preserve">autumn 2014 </w:t>
      </w:r>
      <w:r w:rsidR="006E5DE4" w:rsidRPr="008B7D41">
        <w:t xml:space="preserve">with two deadlines per year </w:t>
      </w:r>
      <w:r w:rsidR="00C208AE" w:rsidRPr="008B7D41">
        <w:t>with indicatively EUR 1.5 million available in each</w:t>
      </w:r>
      <w:r w:rsidR="006E5DE4" w:rsidRPr="008B7D41">
        <w:t>.</w:t>
      </w:r>
    </w:p>
    <w:p w:rsidR="003F1D7E" w:rsidRDefault="003F1D7E" w:rsidP="001329A8">
      <w:pPr>
        <w:autoSpaceDE w:val="0"/>
        <w:autoSpaceDN w:val="0"/>
        <w:adjustRightInd w:val="0"/>
        <w:jc w:val="both"/>
        <w:rPr>
          <w:b/>
          <w:iCs/>
        </w:rPr>
      </w:pPr>
    </w:p>
    <w:p w:rsidR="00F52029" w:rsidRPr="00933C2D" w:rsidRDefault="009B5B81" w:rsidP="001329A8">
      <w:pPr>
        <w:autoSpaceDE w:val="0"/>
        <w:autoSpaceDN w:val="0"/>
        <w:adjustRightInd w:val="0"/>
        <w:jc w:val="both"/>
        <w:rPr>
          <w:b/>
          <w:iCs/>
        </w:rPr>
      </w:pPr>
      <w:r w:rsidRPr="00933C2D">
        <w:rPr>
          <w:b/>
          <w:iCs/>
        </w:rPr>
        <w:t xml:space="preserve">Priority </w:t>
      </w:r>
      <w:r>
        <w:rPr>
          <w:b/>
          <w:iCs/>
        </w:rPr>
        <w:t>2</w:t>
      </w:r>
      <w:r w:rsidRPr="00933C2D">
        <w:rPr>
          <w:b/>
          <w:iCs/>
        </w:rPr>
        <w:t xml:space="preserve">: </w:t>
      </w:r>
      <w:r w:rsidR="003C421F" w:rsidRPr="00933C2D">
        <w:rPr>
          <w:b/>
          <w:iCs/>
        </w:rPr>
        <w:t>Regional structures and networks</w:t>
      </w:r>
    </w:p>
    <w:p w:rsidR="008411D8" w:rsidRPr="001A015A" w:rsidRDefault="008411D8"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2"/>
        <w:gridCol w:w="2289"/>
        <w:gridCol w:w="2843"/>
      </w:tblGrid>
      <w:tr w:rsidR="006F79A5" w:rsidRPr="00D573ED" w:rsidTr="008C6137">
        <w:tc>
          <w:tcPr>
            <w:tcW w:w="1668" w:type="dxa"/>
            <w:shd w:val="clear" w:color="auto" w:fill="D9D9D9"/>
          </w:tcPr>
          <w:p w:rsidR="006F79A5" w:rsidRPr="00455C39" w:rsidRDefault="006F79A5" w:rsidP="001329A8">
            <w:pPr>
              <w:autoSpaceDE w:val="0"/>
              <w:autoSpaceDN w:val="0"/>
              <w:adjustRightInd w:val="0"/>
              <w:jc w:val="both"/>
              <w:rPr>
                <w:b/>
                <w:iCs/>
              </w:rPr>
            </w:pPr>
            <w:r w:rsidRPr="00455C39">
              <w:rPr>
                <w:b/>
                <w:iCs/>
              </w:rPr>
              <w:t>Action 10</w:t>
            </w:r>
          </w:p>
        </w:tc>
        <w:tc>
          <w:tcPr>
            <w:tcW w:w="1842" w:type="dxa"/>
            <w:shd w:val="clear" w:color="auto" w:fill="D9D9D9"/>
          </w:tcPr>
          <w:p w:rsidR="006F79A5" w:rsidRPr="00455C39" w:rsidRDefault="006F79A5" w:rsidP="001329A8">
            <w:pPr>
              <w:autoSpaceDE w:val="0"/>
              <w:autoSpaceDN w:val="0"/>
              <w:adjustRightInd w:val="0"/>
              <w:jc w:val="both"/>
              <w:rPr>
                <w:b/>
                <w:iCs/>
              </w:rPr>
            </w:pPr>
            <w:r w:rsidRPr="00455C39">
              <w:rPr>
                <w:b/>
                <w:iCs/>
              </w:rPr>
              <w:t>Roma decade</w:t>
            </w:r>
            <w:r w:rsidR="00DF434E">
              <w:rPr>
                <w:b/>
                <w:iCs/>
              </w:rPr>
              <w:t xml:space="preserve"> 2020</w:t>
            </w:r>
          </w:p>
        </w:tc>
        <w:tc>
          <w:tcPr>
            <w:tcW w:w="2289" w:type="dxa"/>
            <w:shd w:val="clear" w:color="auto" w:fill="D9D9D9"/>
          </w:tcPr>
          <w:p w:rsidR="006F79A5" w:rsidRPr="00455C39" w:rsidRDefault="006F79A5" w:rsidP="001329A8">
            <w:pPr>
              <w:autoSpaceDE w:val="0"/>
              <w:autoSpaceDN w:val="0"/>
              <w:adjustRightInd w:val="0"/>
              <w:jc w:val="both"/>
              <w:rPr>
                <w:b/>
                <w:iCs/>
              </w:rPr>
            </w:pPr>
            <w:r>
              <w:rPr>
                <w:b/>
                <w:iCs/>
              </w:rPr>
              <w:t>Direct management</w:t>
            </w:r>
          </w:p>
        </w:tc>
        <w:tc>
          <w:tcPr>
            <w:tcW w:w="2843" w:type="dxa"/>
            <w:shd w:val="clear" w:color="auto" w:fill="D9D9D9"/>
          </w:tcPr>
          <w:p w:rsidR="006F79A5" w:rsidRPr="00455C39" w:rsidRDefault="006F79A5" w:rsidP="001329A8">
            <w:pPr>
              <w:autoSpaceDE w:val="0"/>
              <w:autoSpaceDN w:val="0"/>
              <w:adjustRightInd w:val="0"/>
              <w:jc w:val="both"/>
              <w:rPr>
                <w:b/>
                <w:iCs/>
              </w:rPr>
            </w:pPr>
            <w:r w:rsidRPr="00455C39">
              <w:rPr>
                <w:b/>
                <w:iCs/>
              </w:rPr>
              <w:t xml:space="preserve"> EUR 0.80 million</w:t>
            </w:r>
          </w:p>
        </w:tc>
      </w:tr>
    </w:tbl>
    <w:p w:rsidR="008411D8" w:rsidRDefault="008411D8" w:rsidP="001329A8">
      <w:pPr>
        <w:autoSpaceDE w:val="0"/>
        <w:autoSpaceDN w:val="0"/>
        <w:adjustRightInd w:val="0"/>
        <w:jc w:val="both"/>
        <w:rPr>
          <w:b/>
          <w:i/>
          <w:iCs/>
        </w:rPr>
      </w:pPr>
    </w:p>
    <w:p w:rsidR="008465B9" w:rsidRDefault="00F26572" w:rsidP="001329A8">
      <w:pPr>
        <w:autoSpaceDE w:val="0"/>
        <w:autoSpaceDN w:val="0"/>
        <w:adjustRightInd w:val="0"/>
        <w:jc w:val="both"/>
        <w:rPr>
          <w:b/>
          <w:i/>
          <w:iCs/>
        </w:rPr>
      </w:pPr>
      <w:r w:rsidRPr="000B2696">
        <w:rPr>
          <w:b/>
          <w:i/>
          <w:iCs/>
        </w:rPr>
        <w:t xml:space="preserve">(1) </w:t>
      </w:r>
      <w:r>
        <w:rPr>
          <w:b/>
          <w:i/>
          <w:iCs/>
        </w:rPr>
        <w:t>Description of the Action, o</w:t>
      </w:r>
      <w:r w:rsidRPr="000B2696">
        <w:rPr>
          <w:b/>
          <w:i/>
          <w:iCs/>
        </w:rPr>
        <w:t>bjective</w:t>
      </w:r>
      <w:r>
        <w:rPr>
          <w:b/>
          <w:i/>
          <w:iCs/>
        </w:rPr>
        <w:t>s</w:t>
      </w:r>
      <w:r w:rsidRPr="000B2696">
        <w:rPr>
          <w:b/>
          <w:i/>
          <w:iCs/>
        </w:rPr>
        <w:t>, expected results</w:t>
      </w:r>
      <w:r w:rsidR="00AA70B9">
        <w:rPr>
          <w:b/>
          <w:i/>
          <w:iCs/>
        </w:rPr>
        <w:t xml:space="preserve"> and key performance indicators</w:t>
      </w:r>
    </w:p>
    <w:p w:rsidR="00013795" w:rsidRDefault="009F3FC4" w:rsidP="00712A57">
      <w:pPr>
        <w:autoSpaceDE w:val="0"/>
        <w:autoSpaceDN w:val="0"/>
        <w:adjustRightInd w:val="0"/>
        <w:jc w:val="both"/>
        <w:rPr>
          <w:iCs/>
        </w:rPr>
      </w:pPr>
      <w:r>
        <w:rPr>
          <w:b/>
          <w:i/>
        </w:rPr>
        <w:t>Description of the Action:</w:t>
      </w:r>
      <w:r w:rsidR="00C979FC">
        <w:t xml:space="preserve"> </w:t>
      </w:r>
      <w:r w:rsidR="00712A57" w:rsidRPr="00362833">
        <w:rPr>
          <w:iCs/>
        </w:rPr>
        <w:t xml:space="preserve">Under the </w:t>
      </w:r>
      <w:r w:rsidR="00712A57">
        <w:rPr>
          <w:iCs/>
        </w:rPr>
        <w:t xml:space="preserve">auspices of the </w:t>
      </w:r>
      <w:r w:rsidR="00712A57" w:rsidRPr="00362833">
        <w:rPr>
          <w:iCs/>
        </w:rPr>
        <w:t>Regional Cooperation Council</w:t>
      </w:r>
      <w:r w:rsidR="00712A57">
        <w:rPr>
          <w:iCs/>
        </w:rPr>
        <w:t xml:space="preserve"> (RCC)</w:t>
      </w:r>
      <w:r w:rsidR="00712A57" w:rsidRPr="00362833">
        <w:rPr>
          <w:iCs/>
        </w:rPr>
        <w:t>, the Roma Decade Secretariat will function as a 'one stop shop' on regional cross-</w:t>
      </w:r>
      <w:proofErr w:type="spellStart"/>
      <w:r w:rsidR="00712A57" w:rsidRPr="00362833">
        <w:rPr>
          <w:iCs/>
        </w:rPr>
        <w:t>sectoral</w:t>
      </w:r>
      <w:proofErr w:type="spellEnd"/>
      <w:r w:rsidR="00712A57" w:rsidRPr="00362833">
        <w:rPr>
          <w:iCs/>
        </w:rPr>
        <w:t xml:space="preserve"> policy support and regional coordination relating to Roma issues. The role of the Roma Decade Secretariat will be to advise governments in the Western Balkans and Turkey on how to implement the existing </w:t>
      </w:r>
      <w:r w:rsidR="00712A57">
        <w:rPr>
          <w:iCs/>
        </w:rPr>
        <w:t>n</w:t>
      </w:r>
      <w:r w:rsidR="00712A57" w:rsidRPr="00362833">
        <w:rPr>
          <w:iCs/>
        </w:rPr>
        <w:t>ational Ro</w:t>
      </w:r>
      <w:r w:rsidR="00712A57">
        <w:rPr>
          <w:iCs/>
        </w:rPr>
        <w:t xml:space="preserve">ma strategies and action plans; </w:t>
      </w:r>
      <w:r w:rsidR="00712A57" w:rsidRPr="00362833">
        <w:rPr>
          <w:iCs/>
        </w:rPr>
        <w:t xml:space="preserve">facilitate monitoring of the implementation through NGO networks and </w:t>
      </w:r>
      <w:r w:rsidR="00712A57">
        <w:rPr>
          <w:iCs/>
        </w:rPr>
        <w:t>to</w:t>
      </w:r>
      <w:r w:rsidR="00712A57" w:rsidRPr="00362833">
        <w:rPr>
          <w:iCs/>
        </w:rPr>
        <w:t xml:space="preserve"> create a repository of Roma related data with special attention to technical assistance from EU and other donors.  </w:t>
      </w:r>
    </w:p>
    <w:p w:rsidR="00013795" w:rsidRDefault="00013795" w:rsidP="00712A57">
      <w:pPr>
        <w:autoSpaceDE w:val="0"/>
        <w:autoSpaceDN w:val="0"/>
        <w:adjustRightInd w:val="0"/>
        <w:jc w:val="both"/>
        <w:rPr>
          <w:iCs/>
        </w:rPr>
      </w:pPr>
    </w:p>
    <w:p w:rsidR="00712A57" w:rsidRDefault="00013795" w:rsidP="00712A57">
      <w:pPr>
        <w:autoSpaceDE w:val="0"/>
        <w:autoSpaceDN w:val="0"/>
        <w:adjustRightInd w:val="0"/>
        <w:jc w:val="both"/>
        <w:rPr>
          <w:iCs/>
        </w:rPr>
      </w:pPr>
      <w:r w:rsidRPr="00957DB3">
        <w:rPr>
          <w:iCs/>
        </w:rPr>
        <w:t xml:space="preserve">This approach will offer a holistic support to IPA II beneficiaries in effectively translating policy commitments into practice in line with the priorities of the European Commission to accelerate the process of closing the development gap between Roma and non-Roma population. </w:t>
      </w:r>
      <w:r w:rsidR="00712A57" w:rsidRPr="00362833">
        <w:rPr>
          <w:iCs/>
        </w:rPr>
        <w:t xml:space="preserve">   </w:t>
      </w:r>
    </w:p>
    <w:p w:rsidR="00712A57" w:rsidRDefault="00712A57" w:rsidP="009F3FC4">
      <w:pPr>
        <w:autoSpaceDE w:val="0"/>
        <w:autoSpaceDN w:val="0"/>
        <w:adjustRightInd w:val="0"/>
        <w:jc w:val="both"/>
        <w:rPr>
          <w:b/>
          <w:i/>
        </w:rPr>
      </w:pPr>
    </w:p>
    <w:p w:rsidR="00712A57" w:rsidRDefault="009F3FC4" w:rsidP="009F3FC4">
      <w:pPr>
        <w:autoSpaceDE w:val="0"/>
        <w:autoSpaceDN w:val="0"/>
        <w:adjustRightInd w:val="0"/>
        <w:jc w:val="both"/>
        <w:rPr>
          <w:b/>
          <w:i/>
        </w:rPr>
      </w:pPr>
      <w:r>
        <w:rPr>
          <w:b/>
          <w:i/>
        </w:rPr>
        <w:t>Objectives:</w:t>
      </w:r>
      <w:r w:rsidR="00013795">
        <w:rPr>
          <w:iCs/>
        </w:rPr>
        <w:t xml:space="preserve"> </w:t>
      </w:r>
      <w:r w:rsidR="00712A57" w:rsidRPr="00362833">
        <w:rPr>
          <w:iCs/>
        </w:rPr>
        <w:t xml:space="preserve">To advance towards </w:t>
      </w:r>
      <w:r w:rsidR="00013795">
        <w:rPr>
          <w:iCs/>
        </w:rPr>
        <w:t>better</w:t>
      </w:r>
      <w:r w:rsidR="00712A57" w:rsidRPr="00362833">
        <w:rPr>
          <w:iCs/>
        </w:rPr>
        <w:t xml:space="preserve"> integration of Roma women, men and children in </w:t>
      </w:r>
      <w:r w:rsidR="00013795">
        <w:rPr>
          <w:iCs/>
        </w:rPr>
        <w:t xml:space="preserve">society and </w:t>
      </w:r>
      <w:r w:rsidR="00712A57" w:rsidRPr="00362833">
        <w:rPr>
          <w:iCs/>
        </w:rPr>
        <w:t xml:space="preserve">to improve the lives of Roma people in the </w:t>
      </w:r>
      <w:r w:rsidR="00712A57">
        <w:rPr>
          <w:iCs/>
        </w:rPr>
        <w:t>region</w:t>
      </w:r>
      <w:r w:rsidR="00712A57" w:rsidRPr="00362833">
        <w:rPr>
          <w:iCs/>
        </w:rPr>
        <w:t>. T</w:t>
      </w:r>
      <w:r w:rsidR="00013795">
        <w:rPr>
          <w:iCs/>
        </w:rPr>
        <w:t xml:space="preserve">o this end, </w:t>
      </w:r>
      <w:r w:rsidR="00013795" w:rsidRPr="00362833">
        <w:rPr>
          <w:iCs/>
        </w:rPr>
        <w:t xml:space="preserve">the Roma Decade </w:t>
      </w:r>
      <w:r w:rsidR="00013795">
        <w:rPr>
          <w:iCs/>
        </w:rPr>
        <w:t>Secretariat</w:t>
      </w:r>
      <w:r w:rsidR="00013795" w:rsidRPr="00362833">
        <w:rPr>
          <w:iCs/>
        </w:rPr>
        <w:t xml:space="preserve"> </w:t>
      </w:r>
      <w:r w:rsidR="00013795">
        <w:rPr>
          <w:iCs/>
        </w:rPr>
        <w:t xml:space="preserve">is supported to continue and expand its </w:t>
      </w:r>
      <w:r w:rsidR="00013795" w:rsidRPr="00362833">
        <w:rPr>
          <w:iCs/>
        </w:rPr>
        <w:t>work of a regional advisory mechanism</w:t>
      </w:r>
      <w:r w:rsidR="00013795">
        <w:rPr>
          <w:iCs/>
        </w:rPr>
        <w:t>.</w:t>
      </w:r>
    </w:p>
    <w:p w:rsidR="00712A57" w:rsidRDefault="00712A57" w:rsidP="009F3FC4">
      <w:pPr>
        <w:autoSpaceDE w:val="0"/>
        <w:autoSpaceDN w:val="0"/>
        <w:adjustRightInd w:val="0"/>
        <w:jc w:val="both"/>
        <w:rPr>
          <w:b/>
          <w:i/>
        </w:rPr>
      </w:pPr>
    </w:p>
    <w:p w:rsidR="009F3FC4" w:rsidRDefault="009F3FC4" w:rsidP="00013795">
      <w:pPr>
        <w:autoSpaceDE w:val="0"/>
        <w:autoSpaceDN w:val="0"/>
        <w:adjustRightInd w:val="0"/>
        <w:jc w:val="both"/>
      </w:pPr>
      <w:r>
        <w:rPr>
          <w:b/>
          <w:i/>
        </w:rPr>
        <w:t>Expected results:</w:t>
      </w:r>
      <w:r w:rsidR="00013795">
        <w:t xml:space="preserve"> Accelerated pace of implementation of the National Roma Strategies, improved institutional cross-sector coordination to address challenges for the Roma population, increased exchange of lessons learned between governments and civil society; improved capacity of CSOs to monitor the implementation of National Roma Strategies, Roma CSOs engage more effectively with governments and international community to further National Roma Strategy implementation; regularly updated information on existing external funding for the benefit of the Roma population in the IPA II beneficiaries available.</w:t>
      </w:r>
    </w:p>
    <w:p w:rsidR="009E2D87" w:rsidRDefault="009E2D87" w:rsidP="00013795">
      <w:pPr>
        <w:autoSpaceDE w:val="0"/>
        <w:autoSpaceDN w:val="0"/>
        <w:adjustRightInd w:val="0"/>
        <w:jc w:val="both"/>
      </w:pPr>
    </w:p>
    <w:p w:rsidR="009E2D87" w:rsidRPr="00933C2D" w:rsidRDefault="009E2D87" w:rsidP="00013795">
      <w:pPr>
        <w:autoSpaceDE w:val="0"/>
        <w:autoSpaceDN w:val="0"/>
        <w:adjustRightInd w:val="0"/>
        <w:jc w:val="both"/>
      </w:pPr>
    </w:p>
    <w:p w:rsidR="00B16454" w:rsidRDefault="00B16454"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lastRenderedPageBreak/>
        <w:t>Key performance indicators:</w:t>
      </w:r>
    </w:p>
    <w:p w:rsidR="009F3FC4" w:rsidRDefault="009F3FC4" w:rsidP="001329A8">
      <w:pPr>
        <w:autoSpaceDE w:val="0"/>
        <w:autoSpaceDN w:val="0"/>
        <w:adjustRightInd w:val="0"/>
        <w:jc w:val="both"/>
        <w:rPr>
          <w:b/>
          <w:i/>
          <w:iCs/>
        </w:rPr>
      </w:pPr>
    </w:p>
    <w:p w:rsidR="002E40C6" w:rsidRDefault="002E40C6" w:rsidP="00933C2D">
      <w:pPr>
        <w:numPr>
          <w:ilvl w:val="0"/>
          <w:numId w:val="42"/>
        </w:numPr>
        <w:autoSpaceDE w:val="0"/>
        <w:autoSpaceDN w:val="0"/>
        <w:adjustRightInd w:val="0"/>
        <w:jc w:val="both"/>
        <w:rPr>
          <w:iCs/>
        </w:rPr>
      </w:pPr>
      <w:r w:rsidRPr="002E40C6">
        <w:rPr>
          <w:iCs/>
        </w:rPr>
        <w:t>Poverty rate of Roma in the IPA Beneficiaries in comparison to non-Roma</w:t>
      </w:r>
      <w:r w:rsidR="00FA2059">
        <w:rPr>
          <w:iCs/>
        </w:rPr>
        <w:t>;</w:t>
      </w:r>
    </w:p>
    <w:p w:rsidR="002E40C6" w:rsidRPr="002E40C6" w:rsidRDefault="002E40C6" w:rsidP="00933C2D">
      <w:pPr>
        <w:numPr>
          <w:ilvl w:val="0"/>
          <w:numId w:val="42"/>
        </w:numPr>
        <w:autoSpaceDE w:val="0"/>
        <w:autoSpaceDN w:val="0"/>
        <w:adjustRightInd w:val="0"/>
        <w:jc w:val="both"/>
        <w:rPr>
          <w:iCs/>
        </w:rPr>
      </w:pPr>
      <w:r w:rsidRPr="002E40C6">
        <w:rPr>
          <w:iCs/>
        </w:rPr>
        <w:t>Quality of National Strategies, including budget allocations</w:t>
      </w:r>
      <w:r w:rsidR="00FA2059">
        <w:rPr>
          <w:iCs/>
        </w:rPr>
        <w:t>;</w:t>
      </w:r>
    </w:p>
    <w:p w:rsidR="002E40C6" w:rsidRPr="002E40C6" w:rsidRDefault="002E40C6" w:rsidP="00933C2D">
      <w:pPr>
        <w:numPr>
          <w:ilvl w:val="0"/>
          <w:numId w:val="42"/>
        </w:numPr>
        <w:autoSpaceDE w:val="0"/>
        <w:autoSpaceDN w:val="0"/>
        <w:adjustRightInd w:val="0"/>
        <w:jc w:val="both"/>
        <w:rPr>
          <w:iCs/>
        </w:rPr>
      </w:pPr>
      <w:r w:rsidRPr="002E40C6">
        <w:rPr>
          <w:iCs/>
        </w:rPr>
        <w:t>Annual reporting</w:t>
      </w:r>
      <w:r w:rsidR="00013795">
        <w:rPr>
          <w:iCs/>
        </w:rPr>
        <w:t xml:space="preserve"> introduced</w:t>
      </w:r>
      <w:r w:rsidRPr="002E40C6">
        <w:rPr>
          <w:iCs/>
        </w:rPr>
        <w:t xml:space="preserve"> on implementation of National Strategies</w:t>
      </w:r>
      <w:r w:rsidR="00FA2059">
        <w:rPr>
          <w:iCs/>
        </w:rPr>
        <w:t>;</w:t>
      </w:r>
      <w:r w:rsidRPr="002E40C6">
        <w:rPr>
          <w:iCs/>
        </w:rPr>
        <w:t xml:space="preserve"> </w:t>
      </w:r>
    </w:p>
    <w:p w:rsidR="002E40C6" w:rsidRDefault="002E40C6" w:rsidP="00933C2D">
      <w:pPr>
        <w:numPr>
          <w:ilvl w:val="0"/>
          <w:numId w:val="42"/>
        </w:numPr>
        <w:autoSpaceDE w:val="0"/>
        <w:autoSpaceDN w:val="0"/>
        <w:adjustRightInd w:val="0"/>
        <w:jc w:val="both"/>
        <w:rPr>
          <w:iCs/>
        </w:rPr>
      </w:pPr>
      <w:r w:rsidRPr="002E40C6">
        <w:rPr>
          <w:iCs/>
        </w:rPr>
        <w:t>Number of new policies/initiatives to the benefit of Roma introduced and partially implemented</w:t>
      </w:r>
      <w:r w:rsidR="00FA2059">
        <w:rPr>
          <w:iCs/>
        </w:rPr>
        <w:t>;</w:t>
      </w:r>
    </w:p>
    <w:p w:rsidR="002E40C6" w:rsidRPr="002E40C6" w:rsidRDefault="002E40C6" w:rsidP="00933C2D">
      <w:pPr>
        <w:numPr>
          <w:ilvl w:val="0"/>
          <w:numId w:val="42"/>
        </w:numPr>
        <w:autoSpaceDE w:val="0"/>
        <w:autoSpaceDN w:val="0"/>
        <w:adjustRightInd w:val="0"/>
        <w:jc w:val="both"/>
        <w:rPr>
          <w:iCs/>
        </w:rPr>
      </w:pPr>
      <w:r w:rsidRPr="002E40C6">
        <w:rPr>
          <w:iCs/>
        </w:rPr>
        <w:t>Quality of CSO monitoring on the implementation of national strategies.</w:t>
      </w:r>
    </w:p>
    <w:p w:rsidR="002E40C6" w:rsidRDefault="002E40C6" w:rsidP="00933C2D">
      <w:pPr>
        <w:autoSpaceDE w:val="0"/>
        <w:autoSpaceDN w:val="0"/>
        <w:adjustRightInd w:val="0"/>
        <w:jc w:val="center"/>
        <w:rPr>
          <w:iCs/>
        </w:rPr>
      </w:pPr>
    </w:p>
    <w:p w:rsidR="00D878A8" w:rsidRPr="00323702" w:rsidRDefault="006F79A5" w:rsidP="00D878A8">
      <w:pPr>
        <w:autoSpaceDE w:val="0"/>
        <w:autoSpaceDN w:val="0"/>
        <w:adjustRightInd w:val="0"/>
        <w:jc w:val="both"/>
        <w:rPr>
          <w:iCs/>
        </w:rPr>
      </w:pPr>
      <w:r w:rsidRPr="00933C2D">
        <w:rPr>
          <w:b/>
          <w:bCs/>
          <w:i/>
          <w:iCs/>
        </w:rPr>
        <w:t xml:space="preserve">(2) </w:t>
      </w:r>
      <w:r w:rsidR="00D878A8" w:rsidRPr="0055164C">
        <w:rPr>
          <w:b/>
          <w:i/>
          <w:iCs/>
        </w:rPr>
        <w:t xml:space="preserve"> Implementation arrangements for the action:</w:t>
      </w:r>
      <w:r w:rsidR="00D878A8">
        <w:rPr>
          <w:iCs/>
        </w:rPr>
        <w:t xml:space="preserve"> Direct management</w:t>
      </w:r>
      <w:r w:rsidR="008B5508">
        <w:rPr>
          <w:iCs/>
        </w:rPr>
        <w:t xml:space="preserve"> by ELARG/D.3</w:t>
      </w:r>
    </w:p>
    <w:p w:rsidR="00D878A8" w:rsidRDefault="00D878A8" w:rsidP="001329A8">
      <w:pPr>
        <w:autoSpaceDE w:val="0"/>
        <w:autoSpaceDN w:val="0"/>
        <w:adjustRightInd w:val="0"/>
        <w:jc w:val="both"/>
        <w:rPr>
          <w:b/>
          <w:i/>
          <w:iCs/>
        </w:rPr>
      </w:pPr>
    </w:p>
    <w:p w:rsidR="00712A57" w:rsidRPr="00B33927" w:rsidRDefault="00712A57" w:rsidP="00712A57">
      <w:pPr>
        <w:autoSpaceDE w:val="0"/>
        <w:autoSpaceDN w:val="0"/>
        <w:adjustRightInd w:val="0"/>
        <w:jc w:val="both"/>
        <w:rPr>
          <w:i/>
          <w:iCs/>
        </w:rPr>
      </w:pPr>
      <w:r w:rsidRPr="00B33927">
        <w:rPr>
          <w:b/>
          <w:iCs/>
        </w:rPr>
        <w:t>Grant – Direct grant award:</w:t>
      </w:r>
    </w:p>
    <w:p w:rsidR="00712A57" w:rsidRDefault="00712A57" w:rsidP="00712A57">
      <w:pPr>
        <w:autoSpaceDE w:val="0"/>
        <w:autoSpaceDN w:val="0"/>
        <w:adjustRightInd w:val="0"/>
        <w:jc w:val="both"/>
        <w:rPr>
          <w:iCs/>
        </w:rPr>
      </w:pPr>
      <w:r>
        <w:rPr>
          <w:iCs/>
        </w:rPr>
        <w:t>a) Objectives and foreseen results:</w:t>
      </w:r>
      <w:r w:rsidR="00013795">
        <w:rPr>
          <w:iCs/>
        </w:rPr>
        <w:t xml:space="preserve"> see above</w:t>
      </w:r>
    </w:p>
    <w:p w:rsidR="00013795" w:rsidRDefault="00712A57" w:rsidP="00013795">
      <w:pPr>
        <w:autoSpaceDE w:val="0"/>
        <w:autoSpaceDN w:val="0"/>
        <w:adjustRightInd w:val="0"/>
        <w:jc w:val="both"/>
        <w:rPr>
          <w:iCs/>
        </w:rPr>
      </w:pPr>
      <w:r>
        <w:rPr>
          <w:iCs/>
        </w:rPr>
        <w:t>b) Justification for the use of an exception to calls for proposals:</w:t>
      </w:r>
      <w:r w:rsidR="00013795">
        <w:rPr>
          <w:iCs/>
        </w:rPr>
        <w:t xml:space="preserve"> </w:t>
      </w:r>
      <w:r w:rsidR="00013795" w:rsidRPr="00E9520E">
        <w:rPr>
          <w:iCs/>
        </w:rPr>
        <w:t>Article 190 (1</w:t>
      </w:r>
      <w:proofErr w:type="gramStart"/>
      <w:r w:rsidR="00013795" w:rsidRPr="00E9520E">
        <w:rPr>
          <w:iCs/>
        </w:rPr>
        <w:t>)(</w:t>
      </w:r>
      <w:proofErr w:type="gramEnd"/>
      <w:r w:rsidR="00013795" w:rsidRPr="00E9520E">
        <w:rPr>
          <w:iCs/>
        </w:rPr>
        <w:t>c) of the Rules of Application, on account of a de facto monopoly</w:t>
      </w:r>
      <w:r w:rsidR="00491919">
        <w:rPr>
          <w:iCs/>
        </w:rPr>
        <w:t>.</w:t>
      </w:r>
    </w:p>
    <w:p w:rsidR="00712A57" w:rsidRDefault="00712A57" w:rsidP="00712A57">
      <w:pPr>
        <w:autoSpaceDE w:val="0"/>
        <w:autoSpaceDN w:val="0"/>
        <w:adjustRightInd w:val="0"/>
        <w:jc w:val="both"/>
        <w:rPr>
          <w:iCs/>
        </w:rPr>
      </w:pPr>
      <w:r>
        <w:rPr>
          <w:iCs/>
        </w:rPr>
        <w:t xml:space="preserve">c) </w:t>
      </w:r>
      <w:r w:rsidR="00013795">
        <w:rPr>
          <w:iCs/>
        </w:rPr>
        <w:t>N</w:t>
      </w:r>
      <w:r>
        <w:rPr>
          <w:iCs/>
        </w:rPr>
        <w:t>ame of the beneficiar</w:t>
      </w:r>
      <w:r w:rsidR="00013795">
        <w:rPr>
          <w:iCs/>
        </w:rPr>
        <w:t>y</w:t>
      </w:r>
      <w:r>
        <w:rPr>
          <w:iCs/>
        </w:rPr>
        <w:t>:</w:t>
      </w:r>
      <w:r w:rsidR="00013795">
        <w:rPr>
          <w:iCs/>
        </w:rPr>
        <w:t xml:space="preserve"> Regional Cooperation Council</w:t>
      </w:r>
    </w:p>
    <w:p w:rsidR="00712A57" w:rsidRDefault="00712A57" w:rsidP="00712A57">
      <w:pPr>
        <w:autoSpaceDE w:val="0"/>
        <w:autoSpaceDN w:val="0"/>
        <w:adjustRightInd w:val="0"/>
        <w:jc w:val="both"/>
        <w:rPr>
          <w:iCs/>
        </w:rPr>
      </w:pPr>
      <w:r>
        <w:rPr>
          <w:iCs/>
        </w:rPr>
        <w:t>d) Indicative amount of the grant:</w:t>
      </w:r>
      <w:r w:rsidR="00013795">
        <w:rPr>
          <w:iCs/>
        </w:rPr>
        <w:t xml:space="preserve"> EUR 0.8 million</w:t>
      </w:r>
    </w:p>
    <w:p w:rsidR="00712A57" w:rsidRDefault="00712A57" w:rsidP="00712A57">
      <w:pPr>
        <w:autoSpaceDE w:val="0"/>
        <w:autoSpaceDN w:val="0"/>
        <w:adjustRightInd w:val="0"/>
        <w:jc w:val="both"/>
        <w:rPr>
          <w:iCs/>
        </w:rPr>
      </w:pPr>
      <w:r>
        <w:rPr>
          <w:iCs/>
        </w:rPr>
        <w:t>e) Maximum rate of EU co-financing:</w:t>
      </w:r>
      <w:r w:rsidR="00013795">
        <w:rPr>
          <w:iCs/>
        </w:rPr>
        <w:t xml:space="preserve"> 50%</w:t>
      </w:r>
      <w:r w:rsidR="00E83CF4">
        <w:rPr>
          <w:iCs/>
        </w:rPr>
        <w:t xml:space="preserve"> of eligible cost</w:t>
      </w:r>
    </w:p>
    <w:p w:rsidR="00712A57" w:rsidRDefault="00712A57" w:rsidP="00712A57">
      <w:pPr>
        <w:autoSpaceDE w:val="0"/>
        <w:autoSpaceDN w:val="0"/>
        <w:adjustRightInd w:val="0"/>
        <w:jc w:val="both"/>
        <w:rPr>
          <w:iCs/>
        </w:rPr>
      </w:pPr>
      <w:r>
        <w:rPr>
          <w:iCs/>
        </w:rPr>
        <w:t>f) Indicative date for signing the grant agreement:</w:t>
      </w:r>
      <w:r w:rsidR="00A820DE">
        <w:rPr>
          <w:iCs/>
        </w:rPr>
        <w:t xml:space="preserve"> Q2 2015.</w:t>
      </w:r>
    </w:p>
    <w:p w:rsidR="00712A57" w:rsidRDefault="00712A57" w:rsidP="001329A8">
      <w:pPr>
        <w:autoSpaceDE w:val="0"/>
        <w:autoSpaceDN w:val="0"/>
        <w:adjustRightInd w:val="0"/>
        <w:jc w:val="both"/>
      </w:pPr>
    </w:p>
    <w:p w:rsidR="00B32822" w:rsidRDefault="00B32822"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410"/>
        <w:gridCol w:w="2642"/>
      </w:tblGrid>
      <w:tr w:rsidR="006F79A5" w:rsidRPr="00D54493" w:rsidTr="008C6137">
        <w:tc>
          <w:tcPr>
            <w:tcW w:w="1384" w:type="dxa"/>
            <w:shd w:val="clear" w:color="auto" w:fill="D9D9D9"/>
          </w:tcPr>
          <w:p w:rsidR="006F79A5" w:rsidRPr="00D54493" w:rsidRDefault="006F79A5" w:rsidP="001329A8">
            <w:pPr>
              <w:autoSpaceDE w:val="0"/>
              <w:autoSpaceDN w:val="0"/>
              <w:adjustRightInd w:val="0"/>
              <w:jc w:val="both"/>
              <w:rPr>
                <w:b/>
                <w:iCs/>
              </w:rPr>
            </w:pPr>
            <w:r w:rsidRPr="00D54493">
              <w:rPr>
                <w:b/>
                <w:iCs/>
              </w:rPr>
              <w:t xml:space="preserve">Action </w:t>
            </w:r>
            <w:r>
              <w:rPr>
                <w:b/>
                <w:iCs/>
              </w:rPr>
              <w:t>11</w:t>
            </w:r>
          </w:p>
        </w:tc>
        <w:tc>
          <w:tcPr>
            <w:tcW w:w="2268" w:type="dxa"/>
            <w:shd w:val="clear" w:color="auto" w:fill="D9D9D9"/>
          </w:tcPr>
          <w:p w:rsidR="006F79A5" w:rsidRPr="009055C3" w:rsidRDefault="006F79A5" w:rsidP="001329A8">
            <w:pPr>
              <w:autoSpaceDE w:val="0"/>
              <w:autoSpaceDN w:val="0"/>
              <w:adjustRightInd w:val="0"/>
              <w:jc w:val="both"/>
              <w:rPr>
                <w:b/>
                <w:iCs/>
              </w:rPr>
            </w:pPr>
            <w:r>
              <w:rPr>
                <w:b/>
                <w:iCs/>
              </w:rPr>
              <w:t>Transitional justice</w:t>
            </w:r>
          </w:p>
        </w:tc>
        <w:tc>
          <w:tcPr>
            <w:tcW w:w="2410" w:type="dxa"/>
            <w:shd w:val="clear" w:color="auto" w:fill="D9D9D9"/>
          </w:tcPr>
          <w:p w:rsidR="006F79A5" w:rsidRPr="009055C3" w:rsidRDefault="006F79A5" w:rsidP="001329A8">
            <w:pPr>
              <w:autoSpaceDE w:val="0"/>
              <w:autoSpaceDN w:val="0"/>
              <w:adjustRightInd w:val="0"/>
              <w:jc w:val="both"/>
              <w:rPr>
                <w:b/>
                <w:iCs/>
              </w:rPr>
            </w:pPr>
            <w:r>
              <w:rPr>
                <w:b/>
                <w:iCs/>
              </w:rPr>
              <w:t>Direct management</w:t>
            </w:r>
          </w:p>
        </w:tc>
        <w:tc>
          <w:tcPr>
            <w:tcW w:w="2642" w:type="dxa"/>
            <w:shd w:val="clear" w:color="auto" w:fill="D9D9D9"/>
          </w:tcPr>
          <w:p w:rsidR="006F79A5" w:rsidRDefault="006F79A5" w:rsidP="001329A8">
            <w:pPr>
              <w:autoSpaceDE w:val="0"/>
              <w:autoSpaceDN w:val="0"/>
              <w:adjustRightInd w:val="0"/>
              <w:jc w:val="both"/>
              <w:rPr>
                <w:b/>
                <w:iCs/>
              </w:rPr>
            </w:pPr>
            <w:r w:rsidRPr="00D54493">
              <w:rPr>
                <w:b/>
                <w:i/>
                <w:iCs/>
              </w:rPr>
              <w:t xml:space="preserve"> </w:t>
            </w:r>
            <w:r w:rsidRPr="009055C3">
              <w:rPr>
                <w:b/>
                <w:iCs/>
              </w:rPr>
              <w:t>EUR 0.</w:t>
            </w:r>
            <w:r>
              <w:rPr>
                <w:b/>
                <w:iCs/>
              </w:rPr>
              <w:t>68</w:t>
            </w:r>
            <w:r w:rsidRPr="009055C3">
              <w:rPr>
                <w:b/>
                <w:iCs/>
              </w:rPr>
              <w:t xml:space="preserve"> million</w:t>
            </w:r>
          </w:p>
          <w:p w:rsidR="00491521" w:rsidRPr="009055C3" w:rsidRDefault="00491521" w:rsidP="001329A8">
            <w:pPr>
              <w:autoSpaceDE w:val="0"/>
              <w:autoSpaceDN w:val="0"/>
              <w:adjustRightInd w:val="0"/>
              <w:jc w:val="both"/>
              <w:rPr>
                <w:b/>
                <w:iCs/>
              </w:rPr>
            </w:pPr>
          </w:p>
        </w:tc>
      </w:tr>
    </w:tbl>
    <w:p w:rsidR="00CF19CE" w:rsidRDefault="00CF19CE"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DE2B07" w:rsidRDefault="00DE2B07" w:rsidP="009F3FC4">
      <w:pPr>
        <w:autoSpaceDE w:val="0"/>
        <w:autoSpaceDN w:val="0"/>
        <w:adjustRightInd w:val="0"/>
        <w:jc w:val="both"/>
        <w:rPr>
          <w:b/>
          <w:i/>
        </w:rPr>
      </w:pPr>
    </w:p>
    <w:p w:rsidR="00C979FC" w:rsidRPr="00FD3971" w:rsidRDefault="009F3FC4" w:rsidP="00C979FC">
      <w:pPr>
        <w:spacing w:after="120"/>
        <w:jc w:val="both"/>
        <w:rPr>
          <w:rFonts w:eastAsia="Arial Unicode MS"/>
          <w:lang w:eastAsia="de-DE"/>
        </w:rPr>
      </w:pPr>
      <w:r>
        <w:rPr>
          <w:b/>
          <w:i/>
        </w:rPr>
        <w:t>Description of the Action:</w:t>
      </w:r>
      <w:r w:rsidR="00A820DE">
        <w:t xml:space="preserve"> </w:t>
      </w:r>
      <w:r w:rsidR="00C979FC" w:rsidRPr="00FD3971">
        <w:rPr>
          <w:rFonts w:eastAsia="Arial Unicode MS"/>
          <w:lang w:eastAsia="de-DE"/>
        </w:rPr>
        <w:t>Component 1</w:t>
      </w:r>
      <w:r w:rsidR="00652189">
        <w:rPr>
          <w:rFonts w:eastAsia="Arial Unicode MS"/>
          <w:lang w:eastAsia="de-DE"/>
        </w:rPr>
        <w:t>)</w:t>
      </w:r>
      <w:r w:rsidR="00C979FC" w:rsidRPr="00FD3971">
        <w:rPr>
          <w:rFonts w:eastAsia="Arial Unicode MS"/>
          <w:lang w:eastAsia="de-DE"/>
        </w:rPr>
        <w:t xml:space="preserve"> of the Action is focused on strengthening the network of war crimes prosecutors in the </w:t>
      </w:r>
      <w:r w:rsidR="00C979FC">
        <w:rPr>
          <w:rFonts w:eastAsia="Arial Unicode MS"/>
          <w:lang w:eastAsia="de-DE"/>
        </w:rPr>
        <w:t xml:space="preserve">Western Balkans </w:t>
      </w:r>
      <w:r w:rsidR="00C979FC" w:rsidRPr="00FD3971">
        <w:rPr>
          <w:rFonts w:eastAsia="Arial Unicode MS"/>
          <w:lang w:eastAsia="de-DE"/>
        </w:rPr>
        <w:t>and information exchange which would enhance the cooperation of judicial authorities in general.</w:t>
      </w:r>
      <w:r w:rsidR="00174A55">
        <w:rPr>
          <w:rFonts w:eastAsia="Arial Unicode MS"/>
          <w:lang w:eastAsia="de-DE"/>
        </w:rPr>
        <w:t xml:space="preserve"> To this end, the Action provides support for a training programme at the International Criminal Tribunal for the former Yugoslavia (ICTY) for visiting national prosecutors specialised in war crimes' investigations</w:t>
      </w:r>
      <w:r w:rsidR="00C442BE">
        <w:rPr>
          <w:rFonts w:eastAsia="Arial Unicode MS"/>
          <w:lang w:eastAsia="de-DE"/>
        </w:rPr>
        <w:t xml:space="preserve"> and</w:t>
      </w:r>
      <w:r w:rsidR="00174A55">
        <w:rPr>
          <w:rFonts w:eastAsia="Arial Unicode MS"/>
          <w:lang w:eastAsia="de-DE"/>
        </w:rPr>
        <w:t xml:space="preserve"> young professionals </w:t>
      </w:r>
      <w:r w:rsidR="00174A55" w:rsidRPr="00FD3971">
        <w:rPr>
          <w:rFonts w:eastAsia="Arial Unicode MS"/>
          <w:color w:val="000000"/>
          <w:lang w:eastAsia="de-DE"/>
        </w:rPr>
        <w:t>from countries of the former Yugoslavia</w:t>
      </w:r>
      <w:r w:rsidR="00174A55">
        <w:rPr>
          <w:rFonts w:eastAsia="Arial Unicode MS"/>
          <w:lang w:eastAsia="de-DE"/>
        </w:rPr>
        <w:t>.</w:t>
      </w:r>
    </w:p>
    <w:p w:rsidR="00C979FC" w:rsidRPr="00FD3971" w:rsidRDefault="00C979FC" w:rsidP="00C979FC">
      <w:pPr>
        <w:spacing w:after="120"/>
        <w:jc w:val="both"/>
        <w:rPr>
          <w:rFonts w:eastAsia="Arial Unicode MS"/>
          <w:lang w:eastAsia="de-DE"/>
        </w:rPr>
      </w:pPr>
      <w:r w:rsidRPr="00FD3971">
        <w:rPr>
          <w:rFonts w:eastAsia="Arial Unicode MS"/>
          <w:lang w:eastAsia="de-DE"/>
        </w:rPr>
        <w:t>Component 2</w:t>
      </w:r>
      <w:r w:rsidR="00652189">
        <w:rPr>
          <w:rFonts w:eastAsia="Arial Unicode MS"/>
          <w:lang w:eastAsia="de-DE"/>
        </w:rPr>
        <w:t>)</w:t>
      </w:r>
      <w:r w:rsidRPr="00FD3971">
        <w:rPr>
          <w:rFonts w:eastAsia="Arial Unicode MS"/>
          <w:lang w:eastAsia="de-DE"/>
        </w:rPr>
        <w:t xml:space="preserve"> of the Action is designed to strengthen the regional news exchange from the ICTY, currently and in the future, through delivery of the news until all the proceedings before the court are completed. </w:t>
      </w:r>
    </w:p>
    <w:p w:rsidR="00DE2B07" w:rsidRDefault="00DE2B07" w:rsidP="009F3FC4">
      <w:pPr>
        <w:autoSpaceDE w:val="0"/>
        <w:autoSpaceDN w:val="0"/>
        <w:adjustRightInd w:val="0"/>
        <w:jc w:val="both"/>
        <w:rPr>
          <w:b/>
          <w:i/>
        </w:rPr>
      </w:pPr>
    </w:p>
    <w:p w:rsidR="00DE2B07" w:rsidRDefault="009F3FC4" w:rsidP="00174A55">
      <w:pPr>
        <w:autoSpaceDE w:val="0"/>
        <w:autoSpaceDN w:val="0"/>
        <w:adjustRightInd w:val="0"/>
        <w:jc w:val="both"/>
        <w:rPr>
          <w:b/>
          <w:i/>
        </w:rPr>
      </w:pPr>
      <w:r>
        <w:rPr>
          <w:b/>
          <w:i/>
        </w:rPr>
        <w:t>Objectives:</w:t>
      </w:r>
      <w:r w:rsidR="00174A55">
        <w:rPr>
          <w:b/>
          <w:i/>
        </w:rPr>
        <w:t xml:space="preserve"> </w:t>
      </w:r>
      <w:r w:rsidR="000E2787" w:rsidRPr="00933C2D">
        <w:t>1)</w:t>
      </w:r>
      <w:r w:rsidR="000E2787">
        <w:rPr>
          <w:b/>
          <w:i/>
        </w:rPr>
        <w:t xml:space="preserve"> </w:t>
      </w:r>
      <w:r w:rsidR="00174A55">
        <w:rPr>
          <w:iCs/>
        </w:rPr>
        <w:t xml:space="preserve">To </w:t>
      </w:r>
      <w:r w:rsidR="00DE2B07" w:rsidRPr="009055C3">
        <w:rPr>
          <w:iCs/>
        </w:rPr>
        <w:t>build capacity of the national prosecutors and young professional</w:t>
      </w:r>
      <w:r w:rsidR="00DE2B07">
        <w:rPr>
          <w:iCs/>
        </w:rPr>
        <w:t>s</w:t>
      </w:r>
      <w:r w:rsidR="00DE2B07" w:rsidRPr="009055C3">
        <w:rPr>
          <w:iCs/>
        </w:rPr>
        <w:t xml:space="preserve"> of post-Yugoslav countries</w:t>
      </w:r>
      <w:r w:rsidR="00DE2B07">
        <w:rPr>
          <w:iCs/>
        </w:rPr>
        <w:t xml:space="preserve"> </w:t>
      </w:r>
      <w:r w:rsidR="00DE2B07" w:rsidRPr="002C4982">
        <w:rPr>
          <w:iCs/>
        </w:rPr>
        <w:t xml:space="preserve">to carry out effective war crimes investigations and trials at national level and improve cooperation among the national prosecutors' offices and </w:t>
      </w:r>
      <w:r w:rsidR="000E2787">
        <w:rPr>
          <w:iCs/>
        </w:rPr>
        <w:t xml:space="preserve">2) </w:t>
      </w:r>
      <w:r w:rsidR="00DE2B07" w:rsidRPr="002C4982">
        <w:rPr>
          <w:iCs/>
        </w:rPr>
        <w:t>to strengthen regional news exchange from the International Criminal Tribunal for the former Yugoslavia (ICTY).</w:t>
      </w:r>
    </w:p>
    <w:p w:rsidR="00DE2B07" w:rsidRDefault="00DE2B07" w:rsidP="009F3FC4">
      <w:pPr>
        <w:autoSpaceDE w:val="0"/>
        <w:autoSpaceDN w:val="0"/>
        <w:adjustRightInd w:val="0"/>
        <w:jc w:val="both"/>
        <w:rPr>
          <w:b/>
          <w:i/>
        </w:rPr>
      </w:pPr>
    </w:p>
    <w:p w:rsidR="00174A55" w:rsidRPr="00174A55" w:rsidRDefault="009F3FC4" w:rsidP="00174A55">
      <w:pPr>
        <w:autoSpaceDE w:val="0"/>
        <w:autoSpaceDN w:val="0"/>
        <w:jc w:val="both"/>
        <w:rPr>
          <w:rFonts w:eastAsia="Calibri"/>
          <w:color w:val="1F497D"/>
        </w:rPr>
      </w:pPr>
      <w:r>
        <w:rPr>
          <w:b/>
          <w:i/>
        </w:rPr>
        <w:t>Expected results:</w:t>
      </w:r>
      <w:r w:rsidR="00174A55">
        <w:t xml:space="preserve"> </w:t>
      </w:r>
      <w:r w:rsidR="00174A55" w:rsidRPr="00174A55">
        <w:rPr>
          <w:rFonts w:eastAsia="Calibri"/>
        </w:rPr>
        <w:t>Rule of law, inter-ethnic reconciliation processes and regional stability in the Western Balkans improved through effective investigations and prosecution of war crimes</w:t>
      </w:r>
      <w:r w:rsidR="00174A55" w:rsidRPr="00174A55">
        <w:rPr>
          <w:rFonts w:eastAsia="Calibri"/>
          <w:color w:val="1F497D"/>
        </w:rPr>
        <w:t xml:space="preserve">, and </w:t>
      </w:r>
      <w:r w:rsidR="00174A55" w:rsidRPr="00174A55">
        <w:rPr>
          <w:rFonts w:eastAsia="Calibri"/>
        </w:rPr>
        <w:t>continued media coverage about the ICTY proceedings</w:t>
      </w:r>
      <w:r w:rsidR="00174A55" w:rsidRPr="00174A55">
        <w:rPr>
          <w:rFonts w:eastAsia="Calibri"/>
          <w:color w:val="1F497D"/>
        </w:rPr>
        <w:t>.</w:t>
      </w:r>
    </w:p>
    <w:p w:rsidR="00DE2B07" w:rsidRDefault="00DE2B07"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t>Number of National prosecutors who have taken part in the programme</w:t>
      </w:r>
      <w:r w:rsidR="00FA2059">
        <w:rPr>
          <w:rFonts w:eastAsia="Arial Unicode MS"/>
          <w:color w:val="000000"/>
          <w:lang w:eastAsia="de-DE"/>
        </w:rPr>
        <w:t>;</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lastRenderedPageBreak/>
        <w:t>Number of Visiting Young Professionals that have taken part in the programme</w:t>
      </w:r>
      <w:r w:rsidR="00FA2059">
        <w:rPr>
          <w:rFonts w:eastAsia="Arial Unicode MS"/>
          <w:color w:val="000000"/>
          <w:lang w:eastAsia="de-DE"/>
        </w:rPr>
        <w:t>;</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t>Increase in the number of documents provided to the judicial institutions in the beneficiaries</w:t>
      </w:r>
      <w:r w:rsidR="00FA2059">
        <w:rPr>
          <w:rFonts w:eastAsia="Arial Unicode MS"/>
          <w:color w:val="000000"/>
          <w:lang w:eastAsia="de-DE"/>
        </w:rPr>
        <w:t>;</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t>Number of  investigations which resulted in a number of prosecutions</w:t>
      </w:r>
      <w:r w:rsidR="00FA2059">
        <w:rPr>
          <w:rFonts w:eastAsia="Arial Unicode MS"/>
          <w:color w:val="000000"/>
          <w:lang w:eastAsia="de-DE"/>
        </w:rPr>
        <w:t>;</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t>Number of contacts among National prosecutors and young professionals in the post Yugoslav countries</w:t>
      </w:r>
      <w:r w:rsidR="00FA2059">
        <w:rPr>
          <w:rFonts w:eastAsia="Arial Unicode MS"/>
          <w:color w:val="000000"/>
          <w:lang w:eastAsia="de-DE"/>
        </w:rPr>
        <w:t>;</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t>Number of exchanges of files and documents  between National prosecutor’s office</w:t>
      </w:r>
      <w:r w:rsidR="00FA2059">
        <w:rPr>
          <w:rFonts w:eastAsia="Arial Unicode MS"/>
          <w:color w:val="000000"/>
          <w:lang w:eastAsia="de-DE"/>
        </w:rPr>
        <w:t>;</w:t>
      </w:r>
    </w:p>
    <w:p w:rsidR="00174A55" w:rsidRPr="00FD3971" w:rsidRDefault="00174A55" w:rsidP="00174A55">
      <w:pPr>
        <w:numPr>
          <w:ilvl w:val="0"/>
          <w:numId w:val="43"/>
        </w:numPr>
        <w:ind w:left="714" w:hanging="357"/>
        <w:jc w:val="both"/>
        <w:rPr>
          <w:rFonts w:eastAsia="Arial Unicode MS"/>
          <w:color w:val="000000"/>
          <w:lang w:eastAsia="de-DE"/>
        </w:rPr>
      </w:pPr>
      <w:r w:rsidRPr="00FD3971">
        <w:rPr>
          <w:rFonts w:eastAsia="Arial Unicode MS"/>
          <w:color w:val="000000"/>
          <w:lang w:eastAsia="de-DE"/>
        </w:rPr>
        <w:t>Number of daily and weekly products covering the major war crimes trials</w:t>
      </w:r>
      <w:r w:rsidR="00FA2059">
        <w:rPr>
          <w:rFonts w:eastAsia="Arial Unicode MS"/>
          <w:color w:val="000000"/>
          <w:lang w:eastAsia="de-DE"/>
        </w:rPr>
        <w:t>.</w:t>
      </w:r>
    </w:p>
    <w:p w:rsidR="000D3409" w:rsidRDefault="000D3409" w:rsidP="001329A8">
      <w:pPr>
        <w:autoSpaceDE w:val="0"/>
        <w:autoSpaceDN w:val="0"/>
        <w:adjustRightInd w:val="0"/>
        <w:jc w:val="both"/>
        <w:rPr>
          <w:iCs/>
        </w:rPr>
      </w:pPr>
    </w:p>
    <w:p w:rsidR="006059A1" w:rsidRPr="00323702" w:rsidRDefault="006059A1" w:rsidP="006059A1">
      <w:pPr>
        <w:autoSpaceDE w:val="0"/>
        <w:autoSpaceDN w:val="0"/>
        <w:adjustRightInd w:val="0"/>
        <w:jc w:val="both"/>
        <w:rPr>
          <w:iCs/>
        </w:rPr>
      </w:pPr>
      <w:r>
        <w:rPr>
          <w:b/>
          <w:i/>
          <w:iCs/>
        </w:rPr>
        <w:t>(</w:t>
      </w:r>
      <w:r w:rsidR="00B16454">
        <w:rPr>
          <w:b/>
          <w:i/>
          <w:iCs/>
        </w:rPr>
        <w:t>2</w:t>
      </w:r>
      <w:r w:rsidRPr="0055164C">
        <w:rPr>
          <w:b/>
          <w:i/>
          <w:iCs/>
        </w:rPr>
        <w:t>) Implementation arrangements for the action:</w:t>
      </w:r>
      <w:r>
        <w:rPr>
          <w:iCs/>
        </w:rPr>
        <w:t xml:space="preserve"> Direct management</w:t>
      </w:r>
      <w:r w:rsidR="008B5508">
        <w:rPr>
          <w:iCs/>
        </w:rPr>
        <w:t xml:space="preserve"> by ELARG/D.3</w:t>
      </w:r>
    </w:p>
    <w:p w:rsidR="001329A8" w:rsidRDefault="001329A8" w:rsidP="001329A8">
      <w:pPr>
        <w:autoSpaceDE w:val="0"/>
        <w:autoSpaceDN w:val="0"/>
        <w:adjustRightInd w:val="0"/>
        <w:jc w:val="both"/>
        <w:rPr>
          <w:iCs/>
        </w:rPr>
      </w:pPr>
    </w:p>
    <w:p w:rsidR="00174A55" w:rsidRDefault="00C12813" w:rsidP="00C12813">
      <w:pPr>
        <w:autoSpaceDE w:val="0"/>
        <w:autoSpaceDN w:val="0"/>
        <w:adjustRightInd w:val="0"/>
        <w:jc w:val="both"/>
        <w:rPr>
          <w:iCs/>
        </w:rPr>
      </w:pPr>
      <w:r w:rsidRPr="00B33927">
        <w:rPr>
          <w:b/>
          <w:iCs/>
        </w:rPr>
        <w:t>Grant – Direct grant award:</w:t>
      </w:r>
      <w:r w:rsidRPr="00B33927">
        <w:rPr>
          <w:iCs/>
        </w:rPr>
        <w:t xml:space="preserve"> </w:t>
      </w:r>
      <w:r w:rsidR="000E2787">
        <w:rPr>
          <w:iCs/>
        </w:rPr>
        <w:t xml:space="preserve">1) </w:t>
      </w:r>
      <w:r w:rsidR="000E2787" w:rsidRPr="000E2787">
        <w:rPr>
          <w:iCs/>
        </w:rPr>
        <w:t>Joint EU and ICTY Training project for National Prosecutors and Young Professionals from the Former Yugoslavia</w:t>
      </w:r>
      <w:r w:rsidR="000E2787">
        <w:rPr>
          <w:iCs/>
        </w:rPr>
        <w:t xml:space="preserve">; 2) </w:t>
      </w:r>
      <w:r w:rsidR="000E2787" w:rsidRPr="000E2787">
        <w:rPr>
          <w:iCs/>
        </w:rPr>
        <w:t xml:space="preserve">Strengthening Regional News Exchange from ICTY </w:t>
      </w:r>
    </w:p>
    <w:p w:rsidR="00C12813" w:rsidRDefault="00C12813" w:rsidP="00C12813">
      <w:pPr>
        <w:autoSpaceDE w:val="0"/>
        <w:autoSpaceDN w:val="0"/>
        <w:adjustRightInd w:val="0"/>
        <w:jc w:val="both"/>
        <w:rPr>
          <w:iCs/>
        </w:rPr>
      </w:pPr>
      <w:r>
        <w:rPr>
          <w:iCs/>
        </w:rPr>
        <w:t>a) Objectives and foreseen results:</w:t>
      </w:r>
      <w:r w:rsidR="000E2787">
        <w:rPr>
          <w:iCs/>
        </w:rPr>
        <w:t xml:space="preserve"> 1) Delivery of training; capacity building; i</w:t>
      </w:r>
      <w:r w:rsidR="000E2787" w:rsidRPr="009935C0">
        <w:rPr>
          <w:iCs/>
        </w:rPr>
        <w:t>mproved quality of prosecutions</w:t>
      </w:r>
      <w:r w:rsidR="000E2787">
        <w:rPr>
          <w:iCs/>
        </w:rPr>
        <w:t xml:space="preserve">; improving networking and cooperation. 2) Reporting of </w:t>
      </w:r>
      <w:r w:rsidR="000E2787" w:rsidRPr="000F4FD0">
        <w:rPr>
          <w:iCs/>
        </w:rPr>
        <w:t>the remaining proceedings</w:t>
      </w:r>
      <w:r w:rsidR="000E2787">
        <w:rPr>
          <w:iCs/>
        </w:rPr>
        <w:t xml:space="preserve"> at ICTY</w:t>
      </w:r>
    </w:p>
    <w:p w:rsidR="00C12813" w:rsidRDefault="00C12813" w:rsidP="00C12813">
      <w:pPr>
        <w:autoSpaceDE w:val="0"/>
        <w:autoSpaceDN w:val="0"/>
        <w:adjustRightInd w:val="0"/>
        <w:jc w:val="both"/>
        <w:rPr>
          <w:iCs/>
        </w:rPr>
      </w:pPr>
      <w:r>
        <w:rPr>
          <w:iCs/>
        </w:rPr>
        <w:t>b) Justification for the use of an exception to calls for proposals:</w:t>
      </w:r>
      <w:r w:rsidR="000E2787">
        <w:rPr>
          <w:iCs/>
        </w:rPr>
        <w:t xml:space="preserve"> </w:t>
      </w:r>
      <w:r w:rsidR="000E2787" w:rsidRPr="008F7F2C">
        <w:rPr>
          <w:rFonts w:cs="Vrinda"/>
        </w:rPr>
        <w:t xml:space="preserve">Article </w:t>
      </w:r>
      <w:r w:rsidR="000E2787" w:rsidRPr="008F7F2C">
        <w:t>190 (1</w:t>
      </w:r>
      <w:proofErr w:type="gramStart"/>
      <w:r w:rsidR="000E2787" w:rsidRPr="008F7F2C">
        <w:t>)(</w:t>
      </w:r>
      <w:proofErr w:type="gramEnd"/>
      <w:r w:rsidR="000E2787" w:rsidRPr="008F7F2C">
        <w:t xml:space="preserve">f) of the Rules of Application </w:t>
      </w:r>
      <w:r w:rsidR="000E2787" w:rsidRPr="008F7F2C">
        <w:rPr>
          <w:rFonts w:cs="Vrinda"/>
        </w:rPr>
        <w:t>on account of its technical competence and high degree of specialisation</w:t>
      </w:r>
    </w:p>
    <w:p w:rsidR="00C12813" w:rsidRDefault="00C12813" w:rsidP="00C12813">
      <w:pPr>
        <w:autoSpaceDE w:val="0"/>
        <w:autoSpaceDN w:val="0"/>
        <w:adjustRightInd w:val="0"/>
        <w:jc w:val="both"/>
        <w:rPr>
          <w:iCs/>
        </w:rPr>
      </w:pPr>
      <w:r>
        <w:rPr>
          <w:iCs/>
        </w:rPr>
        <w:t>c) The names of the beneficiaries:</w:t>
      </w:r>
      <w:r w:rsidR="000E2787">
        <w:rPr>
          <w:iCs/>
        </w:rPr>
        <w:t xml:space="preserve"> 1) ICTY; 2) </w:t>
      </w:r>
      <w:r w:rsidR="000E2787" w:rsidRPr="008F7F2C">
        <w:t>SENSE News Agency</w:t>
      </w:r>
    </w:p>
    <w:p w:rsidR="00C12813" w:rsidRDefault="00C12813" w:rsidP="00C12813">
      <w:pPr>
        <w:autoSpaceDE w:val="0"/>
        <w:autoSpaceDN w:val="0"/>
        <w:adjustRightInd w:val="0"/>
        <w:jc w:val="both"/>
        <w:rPr>
          <w:iCs/>
        </w:rPr>
      </w:pPr>
      <w:r>
        <w:rPr>
          <w:iCs/>
        </w:rPr>
        <w:t>d) Indicative amount of the grants:</w:t>
      </w:r>
      <w:r w:rsidR="000E2787">
        <w:rPr>
          <w:iCs/>
        </w:rPr>
        <w:t xml:space="preserve"> 1) EUR 0.5 million; 2) EUR 0.18 million</w:t>
      </w:r>
    </w:p>
    <w:p w:rsidR="00C12813" w:rsidRDefault="00C12813" w:rsidP="00C12813">
      <w:pPr>
        <w:autoSpaceDE w:val="0"/>
        <w:autoSpaceDN w:val="0"/>
        <w:adjustRightInd w:val="0"/>
        <w:jc w:val="both"/>
        <w:rPr>
          <w:iCs/>
        </w:rPr>
      </w:pPr>
      <w:r>
        <w:rPr>
          <w:iCs/>
        </w:rPr>
        <w:t>e) Maximum rate of EU co-financing:</w:t>
      </w:r>
      <w:r w:rsidR="000E2787">
        <w:rPr>
          <w:iCs/>
        </w:rPr>
        <w:t xml:space="preserve"> 1) </w:t>
      </w:r>
      <w:r w:rsidR="009B5B81">
        <w:rPr>
          <w:iCs/>
        </w:rPr>
        <w:t xml:space="preserve">for ICTY: </w:t>
      </w:r>
      <w:r w:rsidR="000E2787">
        <w:rPr>
          <w:iCs/>
        </w:rPr>
        <w:t>100%</w:t>
      </w:r>
      <w:r w:rsidR="00491919">
        <w:rPr>
          <w:iCs/>
        </w:rPr>
        <w:t xml:space="preserve"> of total cost</w:t>
      </w:r>
      <w:r w:rsidR="00B951FD">
        <w:rPr>
          <w:iCs/>
        </w:rPr>
        <w:t xml:space="preserve">. </w:t>
      </w:r>
      <w:r w:rsidR="009B5B81">
        <w:rPr>
          <w:iCs/>
        </w:rPr>
        <w:t>For EU visibility reasons it is essential that the EU is the sole donor for the action.</w:t>
      </w:r>
      <w:r w:rsidR="000E2787">
        <w:rPr>
          <w:iCs/>
        </w:rPr>
        <w:t xml:space="preserve"> 2)</w:t>
      </w:r>
      <w:r w:rsidR="009B5B81">
        <w:rPr>
          <w:iCs/>
        </w:rPr>
        <w:t xml:space="preserve"> </w:t>
      </w:r>
      <w:proofErr w:type="gramStart"/>
      <w:r w:rsidR="009B5B81">
        <w:rPr>
          <w:iCs/>
        </w:rPr>
        <w:t>for</w:t>
      </w:r>
      <w:proofErr w:type="gramEnd"/>
      <w:r w:rsidR="009B5B81">
        <w:rPr>
          <w:iCs/>
        </w:rPr>
        <w:t xml:space="preserve"> SENSE:</w:t>
      </w:r>
      <w:r w:rsidR="000E2787">
        <w:rPr>
          <w:iCs/>
        </w:rPr>
        <w:t xml:space="preserve"> 55%</w:t>
      </w:r>
      <w:r w:rsidR="00226D9C">
        <w:rPr>
          <w:iCs/>
        </w:rPr>
        <w:t xml:space="preserve"> of eligible cost.</w:t>
      </w:r>
    </w:p>
    <w:p w:rsidR="00C12813" w:rsidRDefault="00C12813" w:rsidP="00C12813">
      <w:pPr>
        <w:autoSpaceDE w:val="0"/>
        <w:autoSpaceDN w:val="0"/>
        <w:adjustRightInd w:val="0"/>
        <w:jc w:val="both"/>
        <w:rPr>
          <w:iCs/>
        </w:rPr>
      </w:pPr>
      <w:r>
        <w:rPr>
          <w:iCs/>
        </w:rPr>
        <w:t>f) Indicative date for signing the grant agreements:</w:t>
      </w:r>
      <w:r w:rsidR="000E2787">
        <w:rPr>
          <w:iCs/>
        </w:rPr>
        <w:t xml:space="preserve"> 1) Q1 2015; 2) Q2 2015</w:t>
      </w:r>
    </w:p>
    <w:p w:rsidR="00C12813" w:rsidRDefault="00C12813" w:rsidP="00415A5F">
      <w:pPr>
        <w:jc w:val="both"/>
      </w:pPr>
    </w:p>
    <w:p w:rsidR="006341B9" w:rsidRPr="00656CAB" w:rsidRDefault="006341B9" w:rsidP="00415A5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976"/>
        <w:gridCol w:w="2454"/>
        <w:gridCol w:w="2236"/>
      </w:tblGrid>
      <w:tr w:rsidR="006F79A5" w:rsidRPr="005861F2" w:rsidTr="00933C2D">
        <w:tc>
          <w:tcPr>
            <w:tcW w:w="1101" w:type="dxa"/>
            <w:shd w:val="clear" w:color="auto" w:fill="D9D9D9"/>
          </w:tcPr>
          <w:p w:rsidR="006F79A5" w:rsidRPr="005861F2" w:rsidRDefault="006F79A5" w:rsidP="001329A8">
            <w:pPr>
              <w:autoSpaceDE w:val="0"/>
              <w:autoSpaceDN w:val="0"/>
              <w:adjustRightInd w:val="0"/>
              <w:jc w:val="both"/>
              <w:rPr>
                <w:b/>
                <w:iCs/>
              </w:rPr>
            </w:pPr>
            <w:r w:rsidRPr="005861F2">
              <w:rPr>
                <w:b/>
                <w:iCs/>
              </w:rPr>
              <w:t>Action 12</w:t>
            </w:r>
          </w:p>
        </w:tc>
        <w:tc>
          <w:tcPr>
            <w:tcW w:w="2976" w:type="dxa"/>
            <w:shd w:val="clear" w:color="auto" w:fill="D9D9D9"/>
          </w:tcPr>
          <w:p w:rsidR="006F79A5" w:rsidRDefault="006F79A5" w:rsidP="006F79A5">
            <w:pPr>
              <w:autoSpaceDE w:val="0"/>
              <w:autoSpaceDN w:val="0"/>
              <w:adjustRightInd w:val="0"/>
              <w:rPr>
                <w:b/>
                <w:iCs/>
              </w:rPr>
            </w:pPr>
            <w:r>
              <w:rPr>
                <w:b/>
                <w:iCs/>
              </w:rPr>
              <w:t xml:space="preserve">Rural Development </w:t>
            </w:r>
            <w:r w:rsidRPr="005861F2">
              <w:rPr>
                <w:b/>
                <w:iCs/>
              </w:rPr>
              <w:t>Standing</w:t>
            </w:r>
            <w:r>
              <w:rPr>
                <w:b/>
                <w:iCs/>
              </w:rPr>
              <w:t xml:space="preserve"> </w:t>
            </w:r>
            <w:r w:rsidRPr="005861F2">
              <w:rPr>
                <w:b/>
                <w:iCs/>
              </w:rPr>
              <w:t xml:space="preserve">Working Group </w:t>
            </w:r>
          </w:p>
        </w:tc>
        <w:tc>
          <w:tcPr>
            <w:tcW w:w="2454" w:type="dxa"/>
            <w:shd w:val="clear" w:color="auto" w:fill="D9D9D9"/>
          </w:tcPr>
          <w:p w:rsidR="006F79A5" w:rsidRPr="005861F2" w:rsidRDefault="006F79A5" w:rsidP="006F79A5">
            <w:pPr>
              <w:autoSpaceDE w:val="0"/>
              <w:autoSpaceDN w:val="0"/>
              <w:adjustRightInd w:val="0"/>
              <w:rPr>
                <w:b/>
                <w:iCs/>
              </w:rPr>
            </w:pPr>
            <w:r>
              <w:rPr>
                <w:b/>
                <w:iCs/>
              </w:rPr>
              <w:t>Direct management</w:t>
            </w:r>
          </w:p>
        </w:tc>
        <w:tc>
          <w:tcPr>
            <w:tcW w:w="2236" w:type="dxa"/>
            <w:shd w:val="clear" w:color="auto" w:fill="D9D9D9"/>
          </w:tcPr>
          <w:p w:rsidR="006F79A5" w:rsidRPr="005861F2" w:rsidRDefault="006F79A5" w:rsidP="001329A8">
            <w:pPr>
              <w:autoSpaceDE w:val="0"/>
              <w:autoSpaceDN w:val="0"/>
              <w:adjustRightInd w:val="0"/>
              <w:jc w:val="both"/>
              <w:rPr>
                <w:b/>
                <w:iCs/>
              </w:rPr>
            </w:pPr>
            <w:r w:rsidRPr="005861F2">
              <w:rPr>
                <w:b/>
                <w:iCs/>
              </w:rPr>
              <w:t>EUR 1.00 million</w:t>
            </w:r>
          </w:p>
        </w:tc>
      </w:tr>
    </w:tbl>
    <w:p w:rsidR="00CF19CE" w:rsidRDefault="00CF19CE" w:rsidP="001329A8">
      <w:pPr>
        <w:autoSpaceDE w:val="0"/>
        <w:autoSpaceDN w:val="0"/>
        <w:adjustRightInd w:val="0"/>
        <w:jc w:val="both"/>
        <w:rPr>
          <w:b/>
          <w:i/>
          <w:iCs/>
        </w:rPr>
      </w:pPr>
    </w:p>
    <w:p w:rsidR="005861F2" w:rsidRDefault="005861F2" w:rsidP="001329A8">
      <w:pPr>
        <w:autoSpaceDE w:val="0"/>
        <w:autoSpaceDN w:val="0"/>
        <w:adjustRightInd w:val="0"/>
        <w:jc w:val="both"/>
        <w:rPr>
          <w:b/>
          <w:i/>
          <w:iCs/>
        </w:rPr>
      </w:pPr>
      <w:r w:rsidRPr="005861F2">
        <w:rPr>
          <w:b/>
          <w:i/>
          <w:iCs/>
        </w:rPr>
        <w:t>(1) Description of the Action, objectives, expected results</w:t>
      </w:r>
      <w:r w:rsidR="00AA70B9">
        <w:rPr>
          <w:b/>
          <w:i/>
          <w:iCs/>
        </w:rPr>
        <w:t xml:space="preserve"> and key performance indicators</w:t>
      </w:r>
    </w:p>
    <w:p w:rsidR="003D0851" w:rsidRDefault="009F3FC4" w:rsidP="009F3FC4">
      <w:pPr>
        <w:autoSpaceDE w:val="0"/>
        <w:autoSpaceDN w:val="0"/>
        <w:adjustRightInd w:val="0"/>
        <w:jc w:val="both"/>
        <w:rPr>
          <w:iCs/>
        </w:rPr>
      </w:pPr>
      <w:r>
        <w:rPr>
          <w:b/>
          <w:i/>
        </w:rPr>
        <w:t>Description of the Action:</w:t>
      </w:r>
      <w:r w:rsidR="00E77DE3">
        <w:rPr>
          <w:b/>
          <w:i/>
        </w:rPr>
        <w:t xml:space="preserve"> </w:t>
      </w:r>
      <w:r w:rsidR="003D0851" w:rsidRPr="005861F2">
        <w:rPr>
          <w:iCs/>
        </w:rPr>
        <w:t>The Standing Working Group (SWG) in South East Europe is an intergovernmental organisation operating in the field of agriculture and rural development.  The focus of its activities is related to economic development of rural cross-border areas in the Western Balkans by facilitating regional cooperation between rural stakeholders (local government, civil society and private sector).</w:t>
      </w:r>
      <w:r w:rsidR="00E77DE3">
        <w:rPr>
          <w:iCs/>
        </w:rPr>
        <w:t xml:space="preserve"> </w:t>
      </w:r>
    </w:p>
    <w:p w:rsidR="004F6A92" w:rsidRDefault="004F6A92" w:rsidP="009F3FC4">
      <w:pPr>
        <w:autoSpaceDE w:val="0"/>
        <w:autoSpaceDN w:val="0"/>
        <w:adjustRightInd w:val="0"/>
        <w:jc w:val="both"/>
        <w:rPr>
          <w:iCs/>
        </w:rPr>
      </w:pPr>
    </w:p>
    <w:p w:rsidR="003D0851" w:rsidRDefault="004F6A92" w:rsidP="00933C2D">
      <w:pPr>
        <w:spacing w:before="120" w:after="120"/>
        <w:jc w:val="both"/>
        <w:rPr>
          <w:b/>
          <w:i/>
        </w:rPr>
      </w:pPr>
      <w:r>
        <w:rPr>
          <w:iCs/>
        </w:rPr>
        <w:t xml:space="preserve">The Action will build on previous support to the SWG </w:t>
      </w:r>
      <w:r w:rsidRPr="00AC3ACD">
        <w:rPr>
          <w:rFonts w:eastAsia="Arial Unicode MS"/>
          <w:szCs w:val="22"/>
          <w:lang w:eastAsia="de-DE"/>
        </w:rPr>
        <w:t>provided for the preparation of a region-wide pilot initiative for area-based development (ABD)</w:t>
      </w:r>
      <w:r>
        <w:rPr>
          <w:rFonts w:eastAsia="Arial Unicode MS"/>
          <w:szCs w:val="22"/>
          <w:lang w:eastAsia="de-DE"/>
        </w:rPr>
        <w:t>.</w:t>
      </w:r>
      <w:r w:rsidRPr="00AC3ACD">
        <w:rPr>
          <w:rFonts w:eastAsia="Arial Unicode MS"/>
          <w:szCs w:val="22"/>
          <w:lang w:eastAsia="de-DE"/>
        </w:rPr>
        <w:t xml:space="preserve"> </w:t>
      </w:r>
      <w:r w:rsidRPr="00B24EE7">
        <w:rPr>
          <w:color w:val="000000"/>
          <w:spacing w:val="-1"/>
          <w:lang w:val="en-US" w:eastAsia="en-US"/>
        </w:rPr>
        <w:t xml:space="preserve">Technical meetings </w:t>
      </w:r>
      <w:proofErr w:type="spellStart"/>
      <w:r w:rsidRPr="00B24EE7">
        <w:rPr>
          <w:color w:val="000000"/>
          <w:spacing w:val="-1"/>
          <w:lang w:val="en-US" w:eastAsia="en-US"/>
        </w:rPr>
        <w:t>organised</w:t>
      </w:r>
      <w:proofErr w:type="spellEnd"/>
      <w:r w:rsidRPr="00B24EE7">
        <w:rPr>
          <w:color w:val="000000"/>
          <w:spacing w:val="-1"/>
          <w:lang w:val="en-US" w:eastAsia="en-US"/>
        </w:rPr>
        <w:t xml:space="preserve"> within the SWG have highly contributed to the networking, exchange of know-how and information </w:t>
      </w:r>
      <w:r>
        <w:rPr>
          <w:color w:val="000000"/>
          <w:spacing w:val="-1"/>
          <w:lang w:val="en-US" w:eastAsia="en-US"/>
        </w:rPr>
        <w:t>with a view to also support marginalized regions to better prepare proposals for other rural development instruments, notably IPARD.</w:t>
      </w:r>
    </w:p>
    <w:p w:rsidR="00E77DE3" w:rsidRPr="005861F2" w:rsidRDefault="009F3FC4" w:rsidP="00E77DE3">
      <w:pPr>
        <w:autoSpaceDE w:val="0"/>
        <w:autoSpaceDN w:val="0"/>
        <w:adjustRightInd w:val="0"/>
        <w:jc w:val="both"/>
        <w:rPr>
          <w:iCs/>
        </w:rPr>
      </w:pPr>
      <w:r>
        <w:rPr>
          <w:b/>
          <w:i/>
        </w:rPr>
        <w:t>Objectives:</w:t>
      </w:r>
      <w:r w:rsidR="00E77DE3">
        <w:t xml:space="preserve"> To </w:t>
      </w:r>
      <w:r w:rsidR="00E77DE3">
        <w:rPr>
          <w:iCs/>
        </w:rPr>
        <w:t>contribute to</w:t>
      </w:r>
      <w:r w:rsidR="00E77DE3" w:rsidRPr="005861F2">
        <w:rPr>
          <w:iCs/>
        </w:rPr>
        <w:t xml:space="preserve"> socio-economic development of rural cross-border areas resulting in an increased quality of life of citizens living in those areas.</w:t>
      </w:r>
    </w:p>
    <w:p w:rsidR="003D0851" w:rsidRDefault="003D0851" w:rsidP="009F3FC4">
      <w:pPr>
        <w:autoSpaceDE w:val="0"/>
        <w:autoSpaceDN w:val="0"/>
        <w:adjustRightInd w:val="0"/>
        <w:jc w:val="both"/>
        <w:rPr>
          <w:b/>
          <w:i/>
        </w:rPr>
      </w:pPr>
    </w:p>
    <w:p w:rsidR="003D0851" w:rsidRPr="005861F2" w:rsidRDefault="009F3FC4" w:rsidP="003D0851">
      <w:pPr>
        <w:autoSpaceDE w:val="0"/>
        <w:autoSpaceDN w:val="0"/>
        <w:adjustRightInd w:val="0"/>
        <w:jc w:val="both"/>
        <w:rPr>
          <w:iCs/>
        </w:rPr>
      </w:pPr>
      <w:bookmarkStart w:id="1" w:name="_GoBack"/>
      <w:bookmarkEnd w:id="1"/>
      <w:r>
        <w:rPr>
          <w:b/>
          <w:i/>
        </w:rPr>
        <w:lastRenderedPageBreak/>
        <w:t>Expected results:</w:t>
      </w:r>
      <w:r w:rsidR="004F6A92">
        <w:rPr>
          <w:b/>
          <w:i/>
        </w:rPr>
        <w:t xml:space="preserve"> </w:t>
      </w:r>
      <w:r w:rsidR="003D0851" w:rsidRPr="005861F2">
        <w:rPr>
          <w:iCs/>
        </w:rPr>
        <w:t>Projects prepared under the ABD approach to facilitate sustainable growth in defined geographical areas in cross-border regions in the Western Balkans, in particular rural areas characteri</w:t>
      </w:r>
      <w:r w:rsidR="004F6A92">
        <w:rPr>
          <w:iCs/>
        </w:rPr>
        <w:t>s</w:t>
      </w:r>
      <w:r w:rsidR="003D0851" w:rsidRPr="005861F2">
        <w:rPr>
          <w:iCs/>
        </w:rPr>
        <w:t>ed by specific complex development problems, will be considered for funding under cross-border cooperation programmes.</w:t>
      </w:r>
    </w:p>
    <w:p w:rsidR="003D0851" w:rsidRDefault="003D0851"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CF19CE" w:rsidRPr="008C6137" w:rsidRDefault="00CF19CE" w:rsidP="001329A8">
      <w:pPr>
        <w:autoSpaceDE w:val="0"/>
        <w:autoSpaceDN w:val="0"/>
        <w:adjustRightInd w:val="0"/>
        <w:jc w:val="both"/>
      </w:pPr>
    </w:p>
    <w:p w:rsidR="00FD19D1" w:rsidRDefault="000C75DB" w:rsidP="00933C2D">
      <w:pPr>
        <w:numPr>
          <w:ilvl w:val="0"/>
          <w:numId w:val="44"/>
        </w:numPr>
        <w:autoSpaceDE w:val="0"/>
        <w:autoSpaceDN w:val="0"/>
        <w:adjustRightInd w:val="0"/>
        <w:jc w:val="both"/>
        <w:rPr>
          <w:iCs/>
          <w:lang w:val="en-US"/>
        </w:rPr>
      </w:pPr>
      <w:r>
        <w:rPr>
          <w:iCs/>
          <w:lang w:val="en-US"/>
        </w:rPr>
        <w:t>Implementation of the ABD approach in four defined regions;</w:t>
      </w:r>
    </w:p>
    <w:p w:rsidR="000C75DB" w:rsidRDefault="000C75DB" w:rsidP="00933C2D">
      <w:pPr>
        <w:numPr>
          <w:ilvl w:val="0"/>
          <w:numId w:val="44"/>
        </w:numPr>
        <w:autoSpaceDE w:val="0"/>
        <w:autoSpaceDN w:val="0"/>
        <w:adjustRightInd w:val="0"/>
        <w:jc w:val="both"/>
        <w:rPr>
          <w:iCs/>
          <w:lang w:val="en-US"/>
        </w:rPr>
      </w:pPr>
      <w:r>
        <w:rPr>
          <w:iCs/>
          <w:lang w:val="en-US"/>
        </w:rPr>
        <w:t>Number of p</w:t>
      </w:r>
      <w:r w:rsidRPr="000C75DB">
        <w:rPr>
          <w:iCs/>
          <w:lang w:val="en-US"/>
        </w:rPr>
        <w:t>roject proposals for economic development of rural cross-border areas prepared and submitted for financing</w:t>
      </w:r>
      <w:r>
        <w:rPr>
          <w:iCs/>
          <w:lang w:val="en-US"/>
        </w:rPr>
        <w:t xml:space="preserve"> with support of the SWG;</w:t>
      </w:r>
    </w:p>
    <w:p w:rsidR="000C75DB" w:rsidRPr="008C6137" w:rsidRDefault="000C75DB" w:rsidP="00933C2D">
      <w:pPr>
        <w:numPr>
          <w:ilvl w:val="0"/>
          <w:numId w:val="44"/>
        </w:numPr>
        <w:autoSpaceDE w:val="0"/>
        <w:autoSpaceDN w:val="0"/>
        <w:adjustRightInd w:val="0"/>
        <w:jc w:val="both"/>
        <w:rPr>
          <w:iCs/>
          <w:lang w:val="en-US"/>
        </w:rPr>
      </w:pPr>
      <w:r w:rsidRPr="000C75DB">
        <w:rPr>
          <w:iCs/>
          <w:lang w:val="en-US"/>
        </w:rPr>
        <w:t>Baseline analysis and strategic planning has been performed in at least two additional cross-border areas</w:t>
      </w:r>
      <w:r>
        <w:rPr>
          <w:iCs/>
          <w:lang w:val="en-US"/>
        </w:rPr>
        <w:t>.</w:t>
      </w:r>
    </w:p>
    <w:p w:rsidR="006F79A5" w:rsidRDefault="006F79A5" w:rsidP="006F79A5">
      <w:pPr>
        <w:autoSpaceDE w:val="0"/>
        <w:autoSpaceDN w:val="0"/>
        <w:adjustRightInd w:val="0"/>
        <w:jc w:val="both"/>
        <w:rPr>
          <w:b/>
          <w:bCs/>
          <w:i/>
          <w:iCs/>
          <w:highlight w:val="yellow"/>
        </w:rPr>
      </w:pPr>
    </w:p>
    <w:p w:rsidR="006059A1" w:rsidRPr="00933C2D" w:rsidRDefault="006F79A5" w:rsidP="001329A8">
      <w:pPr>
        <w:autoSpaceDE w:val="0"/>
        <w:autoSpaceDN w:val="0"/>
        <w:adjustRightInd w:val="0"/>
        <w:jc w:val="both"/>
        <w:rPr>
          <w:iCs/>
        </w:rPr>
      </w:pPr>
      <w:r w:rsidRPr="00933C2D">
        <w:rPr>
          <w:b/>
          <w:bCs/>
          <w:i/>
          <w:iCs/>
        </w:rPr>
        <w:t xml:space="preserve">(2) </w:t>
      </w:r>
      <w:r w:rsidR="006059A1" w:rsidRPr="0055164C">
        <w:rPr>
          <w:b/>
          <w:i/>
          <w:iCs/>
        </w:rPr>
        <w:t xml:space="preserve"> Implementation arrangements for the action:</w:t>
      </w:r>
      <w:r w:rsidR="006059A1">
        <w:rPr>
          <w:iCs/>
        </w:rPr>
        <w:t xml:space="preserve"> Direct management</w:t>
      </w:r>
      <w:r w:rsidR="008B5508">
        <w:rPr>
          <w:iCs/>
        </w:rPr>
        <w:t xml:space="preserve"> by ELARG/D.3</w:t>
      </w:r>
    </w:p>
    <w:p w:rsidR="006059A1" w:rsidRDefault="006059A1" w:rsidP="001329A8">
      <w:pPr>
        <w:autoSpaceDE w:val="0"/>
        <w:autoSpaceDN w:val="0"/>
        <w:adjustRightInd w:val="0"/>
        <w:jc w:val="both"/>
        <w:rPr>
          <w:b/>
          <w:i/>
          <w:iCs/>
        </w:rPr>
      </w:pPr>
    </w:p>
    <w:p w:rsidR="003D0851" w:rsidRPr="00933C2D" w:rsidRDefault="003D0851" w:rsidP="003D0851">
      <w:pPr>
        <w:autoSpaceDE w:val="0"/>
        <w:autoSpaceDN w:val="0"/>
        <w:adjustRightInd w:val="0"/>
        <w:jc w:val="both"/>
        <w:rPr>
          <w:iCs/>
        </w:rPr>
      </w:pPr>
      <w:r w:rsidRPr="00B33927">
        <w:rPr>
          <w:b/>
          <w:iCs/>
        </w:rPr>
        <w:t>Grant – Direct grant award:</w:t>
      </w:r>
      <w:r w:rsidRPr="00B33927">
        <w:rPr>
          <w:iCs/>
        </w:rPr>
        <w:t xml:space="preserve"> </w:t>
      </w:r>
    </w:p>
    <w:p w:rsidR="003D0851" w:rsidRDefault="003D0851" w:rsidP="003D0851">
      <w:pPr>
        <w:autoSpaceDE w:val="0"/>
        <w:autoSpaceDN w:val="0"/>
        <w:adjustRightInd w:val="0"/>
        <w:jc w:val="both"/>
        <w:rPr>
          <w:iCs/>
        </w:rPr>
      </w:pPr>
      <w:r>
        <w:rPr>
          <w:iCs/>
        </w:rPr>
        <w:t>a) Objectives and foreseen results:</w:t>
      </w:r>
      <w:r w:rsidR="000C75DB">
        <w:rPr>
          <w:iCs/>
        </w:rPr>
        <w:t xml:space="preserve"> see above;</w:t>
      </w:r>
    </w:p>
    <w:p w:rsidR="003D0851" w:rsidRDefault="003D0851" w:rsidP="003D0851">
      <w:pPr>
        <w:autoSpaceDE w:val="0"/>
        <w:autoSpaceDN w:val="0"/>
        <w:adjustRightInd w:val="0"/>
        <w:jc w:val="both"/>
        <w:rPr>
          <w:iCs/>
        </w:rPr>
      </w:pPr>
      <w:r>
        <w:rPr>
          <w:iCs/>
        </w:rPr>
        <w:t>b) Justification for the use of an exception to calls for proposals:</w:t>
      </w:r>
      <w:r w:rsidR="000C75DB">
        <w:rPr>
          <w:iCs/>
        </w:rPr>
        <w:t xml:space="preserve"> </w:t>
      </w:r>
      <w:r w:rsidR="000C75DB" w:rsidRPr="005861F2">
        <w:rPr>
          <w:iCs/>
        </w:rPr>
        <w:t>Article 190 (1</w:t>
      </w:r>
      <w:proofErr w:type="gramStart"/>
      <w:r w:rsidR="000C75DB" w:rsidRPr="005861F2">
        <w:rPr>
          <w:iCs/>
        </w:rPr>
        <w:t>)(</w:t>
      </w:r>
      <w:proofErr w:type="gramEnd"/>
      <w:r w:rsidR="000C75DB" w:rsidRPr="005861F2">
        <w:rPr>
          <w:iCs/>
        </w:rPr>
        <w:t>f) of the Rules of Application on account of its technical competence and high degree of specialisation</w:t>
      </w:r>
    </w:p>
    <w:p w:rsidR="003D0851" w:rsidRDefault="003D0851" w:rsidP="003D0851">
      <w:pPr>
        <w:autoSpaceDE w:val="0"/>
        <w:autoSpaceDN w:val="0"/>
        <w:adjustRightInd w:val="0"/>
        <w:jc w:val="both"/>
        <w:rPr>
          <w:iCs/>
        </w:rPr>
      </w:pPr>
      <w:r>
        <w:rPr>
          <w:iCs/>
        </w:rPr>
        <w:t xml:space="preserve">c) </w:t>
      </w:r>
      <w:r w:rsidR="000C75DB">
        <w:rPr>
          <w:iCs/>
        </w:rPr>
        <w:t>N</w:t>
      </w:r>
      <w:r>
        <w:rPr>
          <w:iCs/>
        </w:rPr>
        <w:t>ame of the beneficiar</w:t>
      </w:r>
      <w:r w:rsidR="000C75DB">
        <w:rPr>
          <w:iCs/>
        </w:rPr>
        <w:t>y</w:t>
      </w:r>
      <w:r>
        <w:rPr>
          <w:iCs/>
        </w:rPr>
        <w:t>:</w:t>
      </w:r>
      <w:r w:rsidR="000C75DB">
        <w:rPr>
          <w:iCs/>
        </w:rPr>
        <w:t xml:space="preserve"> </w:t>
      </w:r>
      <w:r w:rsidR="00D309AB">
        <w:t xml:space="preserve">Regional Rural Development SWG in </w:t>
      </w:r>
      <w:r w:rsidR="00865C8E">
        <w:t>S</w:t>
      </w:r>
      <w:r w:rsidR="00D309AB">
        <w:t>outh East Europe</w:t>
      </w:r>
    </w:p>
    <w:p w:rsidR="003D0851" w:rsidRDefault="003D0851" w:rsidP="003D0851">
      <w:pPr>
        <w:autoSpaceDE w:val="0"/>
        <w:autoSpaceDN w:val="0"/>
        <w:adjustRightInd w:val="0"/>
        <w:jc w:val="both"/>
        <w:rPr>
          <w:iCs/>
        </w:rPr>
      </w:pPr>
      <w:r>
        <w:rPr>
          <w:iCs/>
        </w:rPr>
        <w:t>d) Indicative amount of the grants:</w:t>
      </w:r>
      <w:r w:rsidR="00D309AB">
        <w:rPr>
          <w:iCs/>
        </w:rPr>
        <w:t xml:space="preserve"> EUR 1.00 million</w:t>
      </w:r>
    </w:p>
    <w:p w:rsidR="003D0851" w:rsidRDefault="00983F04" w:rsidP="003D0851">
      <w:pPr>
        <w:autoSpaceDE w:val="0"/>
        <w:autoSpaceDN w:val="0"/>
        <w:adjustRightInd w:val="0"/>
        <w:jc w:val="both"/>
        <w:rPr>
          <w:iCs/>
        </w:rPr>
      </w:pPr>
      <w:r>
        <w:rPr>
          <w:iCs/>
        </w:rPr>
        <w:t xml:space="preserve">e) </w:t>
      </w:r>
      <w:r w:rsidR="009B5B81" w:rsidRPr="00E82E2B">
        <w:rPr>
          <w:iCs/>
        </w:rPr>
        <w:t xml:space="preserve">The maximum possible rate of EU financing will be 100% of the total cost of the action. </w:t>
      </w:r>
      <w:r w:rsidR="009B5B81">
        <w:rPr>
          <w:iCs/>
        </w:rPr>
        <w:t>For EU visibility reasons it is essential that the EU is the sole donor for the action.</w:t>
      </w:r>
    </w:p>
    <w:p w:rsidR="003D0851" w:rsidRDefault="003D0851" w:rsidP="003D0851">
      <w:pPr>
        <w:autoSpaceDE w:val="0"/>
        <w:autoSpaceDN w:val="0"/>
        <w:adjustRightInd w:val="0"/>
        <w:jc w:val="both"/>
        <w:rPr>
          <w:iCs/>
        </w:rPr>
      </w:pPr>
      <w:r>
        <w:rPr>
          <w:iCs/>
        </w:rPr>
        <w:t>f) Indicative date for signing the grant agreements:</w:t>
      </w:r>
      <w:r w:rsidR="00D309AB">
        <w:rPr>
          <w:iCs/>
        </w:rPr>
        <w:t xml:space="preserve"> Q2 2015.</w:t>
      </w:r>
    </w:p>
    <w:p w:rsidR="003D0851" w:rsidRDefault="003D0851" w:rsidP="001329A8">
      <w:pPr>
        <w:autoSpaceDE w:val="0"/>
        <w:autoSpaceDN w:val="0"/>
        <w:adjustRightInd w:val="0"/>
        <w:jc w:val="both"/>
        <w:rPr>
          <w:iCs/>
        </w:rPr>
      </w:pPr>
    </w:p>
    <w:p w:rsidR="00B37876" w:rsidRPr="00B37876" w:rsidRDefault="00B37876" w:rsidP="001329A8">
      <w:pPr>
        <w:autoSpaceDE w:val="0"/>
        <w:autoSpaceDN w:val="0"/>
        <w:adjustRightInd w:val="0"/>
        <w:jc w:val="both"/>
        <w:rPr>
          <w:rFonts w:cs="Vrinda"/>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879"/>
        <w:gridCol w:w="1799"/>
        <w:gridCol w:w="2580"/>
      </w:tblGrid>
      <w:tr w:rsidR="006F79A5" w:rsidRPr="00D54493" w:rsidTr="00933C2D">
        <w:tc>
          <w:tcPr>
            <w:tcW w:w="1384" w:type="dxa"/>
            <w:shd w:val="clear" w:color="auto" w:fill="D9D9D9"/>
          </w:tcPr>
          <w:p w:rsidR="006F79A5" w:rsidRPr="00D54493" w:rsidRDefault="006F79A5" w:rsidP="001329A8">
            <w:pPr>
              <w:autoSpaceDE w:val="0"/>
              <w:autoSpaceDN w:val="0"/>
              <w:adjustRightInd w:val="0"/>
              <w:jc w:val="both"/>
              <w:rPr>
                <w:b/>
                <w:iCs/>
              </w:rPr>
            </w:pPr>
            <w:r w:rsidRPr="00D54493">
              <w:rPr>
                <w:b/>
                <w:iCs/>
              </w:rPr>
              <w:t xml:space="preserve">Action </w:t>
            </w:r>
            <w:r>
              <w:rPr>
                <w:b/>
                <w:iCs/>
              </w:rPr>
              <w:t>13</w:t>
            </w:r>
          </w:p>
        </w:tc>
        <w:tc>
          <w:tcPr>
            <w:tcW w:w="2879" w:type="dxa"/>
            <w:shd w:val="clear" w:color="auto" w:fill="D9D9D9"/>
          </w:tcPr>
          <w:p w:rsidR="006F79A5" w:rsidRPr="00E57F6D" w:rsidRDefault="006F79A5" w:rsidP="001329A8">
            <w:pPr>
              <w:autoSpaceDE w:val="0"/>
              <w:autoSpaceDN w:val="0"/>
              <w:adjustRightInd w:val="0"/>
              <w:jc w:val="both"/>
              <w:rPr>
                <w:b/>
                <w:iCs/>
              </w:rPr>
            </w:pPr>
            <w:r>
              <w:rPr>
                <w:b/>
                <w:iCs/>
              </w:rPr>
              <w:t>Central European Free Trade Agreement</w:t>
            </w:r>
          </w:p>
        </w:tc>
        <w:tc>
          <w:tcPr>
            <w:tcW w:w="1799" w:type="dxa"/>
            <w:shd w:val="clear" w:color="auto" w:fill="D9D9D9"/>
          </w:tcPr>
          <w:p w:rsidR="006F79A5" w:rsidRPr="00E57F6D" w:rsidRDefault="006F79A5" w:rsidP="001329A8">
            <w:pPr>
              <w:autoSpaceDE w:val="0"/>
              <w:autoSpaceDN w:val="0"/>
              <w:adjustRightInd w:val="0"/>
              <w:jc w:val="both"/>
              <w:rPr>
                <w:b/>
                <w:iCs/>
              </w:rPr>
            </w:pPr>
            <w:r>
              <w:rPr>
                <w:b/>
                <w:iCs/>
              </w:rPr>
              <w:t>Direct management</w:t>
            </w:r>
          </w:p>
        </w:tc>
        <w:tc>
          <w:tcPr>
            <w:tcW w:w="2580" w:type="dxa"/>
            <w:shd w:val="clear" w:color="auto" w:fill="D9D9D9"/>
          </w:tcPr>
          <w:p w:rsidR="006F79A5" w:rsidRPr="00E57F6D" w:rsidRDefault="006F79A5" w:rsidP="001329A8">
            <w:pPr>
              <w:autoSpaceDE w:val="0"/>
              <w:autoSpaceDN w:val="0"/>
              <w:adjustRightInd w:val="0"/>
              <w:jc w:val="both"/>
              <w:rPr>
                <w:b/>
                <w:iCs/>
              </w:rPr>
            </w:pPr>
            <w:r w:rsidRPr="00E57F6D">
              <w:rPr>
                <w:b/>
                <w:iCs/>
              </w:rPr>
              <w:t xml:space="preserve">EUR </w:t>
            </w:r>
            <w:r>
              <w:rPr>
                <w:b/>
                <w:iCs/>
              </w:rPr>
              <w:t xml:space="preserve">3.42 </w:t>
            </w:r>
            <w:r w:rsidRPr="00E57F6D">
              <w:rPr>
                <w:b/>
                <w:iCs/>
              </w:rPr>
              <w:t>million</w:t>
            </w:r>
          </w:p>
        </w:tc>
      </w:tr>
    </w:tbl>
    <w:p w:rsidR="00CF19CE" w:rsidRDefault="00CF19CE"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2B00A9" w:rsidRDefault="002B00A9" w:rsidP="009F3FC4">
      <w:pPr>
        <w:autoSpaceDE w:val="0"/>
        <w:autoSpaceDN w:val="0"/>
        <w:adjustRightInd w:val="0"/>
        <w:jc w:val="both"/>
        <w:rPr>
          <w:b/>
          <w:i/>
        </w:rPr>
      </w:pPr>
    </w:p>
    <w:p w:rsidR="00160875" w:rsidRDefault="009F3FC4" w:rsidP="009F3FC4">
      <w:pPr>
        <w:autoSpaceDE w:val="0"/>
        <w:autoSpaceDN w:val="0"/>
        <w:adjustRightInd w:val="0"/>
        <w:jc w:val="both"/>
        <w:rPr>
          <w:bCs/>
          <w:iCs/>
        </w:rPr>
      </w:pPr>
      <w:r>
        <w:rPr>
          <w:b/>
          <w:i/>
        </w:rPr>
        <w:t>Description of the Action:</w:t>
      </w:r>
      <w:r w:rsidR="00D309AB" w:rsidRPr="00D309AB">
        <w:rPr>
          <w:bCs/>
          <w:iCs/>
        </w:rPr>
        <w:t xml:space="preserve"> </w:t>
      </w:r>
      <w:r w:rsidR="00D309AB" w:rsidRPr="006D66B3">
        <w:rPr>
          <w:bCs/>
          <w:iCs/>
        </w:rPr>
        <w:t xml:space="preserve">The Action </w:t>
      </w:r>
      <w:r w:rsidR="00D309AB">
        <w:rPr>
          <w:bCs/>
          <w:iCs/>
        </w:rPr>
        <w:t xml:space="preserve">serves to provide support to the Secretariat of the </w:t>
      </w:r>
      <w:r w:rsidR="00D309AB" w:rsidRPr="006D66B3">
        <w:rPr>
          <w:bCs/>
          <w:iCs/>
        </w:rPr>
        <w:t>C</w:t>
      </w:r>
      <w:r w:rsidR="00D309AB">
        <w:rPr>
          <w:bCs/>
          <w:iCs/>
        </w:rPr>
        <w:t xml:space="preserve">entral European Free Trade Agreement (CEFTA). Through secondment of national experts from the CEFTA Parties to the Secretariat, the Action will strengthen the institutional and technical capacities of the CEFTA structures to better support negotiations among the CEFTA Parties. </w:t>
      </w:r>
    </w:p>
    <w:p w:rsidR="00160875" w:rsidRDefault="00160875" w:rsidP="009F3FC4">
      <w:pPr>
        <w:autoSpaceDE w:val="0"/>
        <w:autoSpaceDN w:val="0"/>
        <w:adjustRightInd w:val="0"/>
        <w:jc w:val="both"/>
        <w:rPr>
          <w:bCs/>
          <w:iCs/>
        </w:rPr>
      </w:pPr>
    </w:p>
    <w:p w:rsidR="009F3FC4" w:rsidRDefault="00D309AB" w:rsidP="009F3FC4">
      <w:pPr>
        <w:autoSpaceDE w:val="0"/>
        <w:autoSpaceDN w:val="0"/>
        <w:adjustRightInd w:val="0"/>
        <w:jc w:val="both"/>
        <w:rPr>
          <w:b/>
          <w:i/>
        </w:rPr>
      </w:pPr>
      <w:r>
        <w:rPr>
          <w:bCs/>
          <w:iCs/>
        </w:rPr>
        <w:t xml:space="preserve">The CEFTA Secretariat will develop its own </w:t>
      </w:r>
      <w:r w:rsidRPr="00C73D4B">
        <w:rPr>
          <w:bCs/>
          <w:iCs/>
        </w:rPr>
        <w:t>Management Information System</w:t>
      </w:r>
      <w:r>
        <w:rPr>
          <w:bCs/>
          <w:iCs/>
        </w:rPr>
        <w:t xml:space="preserve"> to </w:t>
      </w:r>
      <w:r w:rsidRPr="00C73D4B">
        <w:rPr>
          <w:iCs/>
        </w:rPr>
        <w:t xml:space="preserve">monitor the implementation of the Agreement </w:t>
      </w:r>
      <w:r>
        <w:rPr>
          <w:iCs/>
        </w:rPr>
        <w:t>and to effectively settle</w:t>
      </w:r>
      <w:r w:rsidRPr="00C73D4B">
        <w:rPr>
          <w:iCs/>
        </w:rPr>
        <w:t xml:space="preserve"> disputes</w:t>
      </w:r>
      <w:r>
        <w:rPr>
          <w:iCs/>
        </w:rPr>
        <w:t xml:space="preserve"> among CEFTA Parties</w:t>
      </w:r>
      <w:r w:rsidRPr="00C73D4B">
        <w:rPr>
          <w:iCs/>
        </w:rPr>
        <w:t xml:space="preserve">. </w:t>
      </w:r>
      <w:r>
        <w:rPr>
          <w:iCs/>
        </w:rPr>
        <w:t xml:space="preserve">Moreover, the CEFTA Secretariat will provide </w:t>
      </w:r>
      <w:r w:rsidRPr="00633245">
        <w:rPr>
          <w:iCs/>
        </w:rPr>
        <w:t xml:space="preserve">technical assistance </w:t>
      </w:r>
      <w:r>
        <w:rPr>
          <w:iCs/>
        </w:rPr>
        <w:t>for the</w:t>
      </w:r>
      <w:r w:rsidRPr="00633245">
        <w:rPr>
          <w:iCs/>
        </w:rPr>
        <w:t xml:space="preserve"> implementation of the Agreement in areas where specific technical knowledge on</w:t>
      </w:r>
      <w:r>
        <w:rPr>
          <w:iCs/>
        </w:rPr>
        <w:t xml:space="preserve"> trade and investment is needed and will strengthen consistencies between trade related initiatives in the </w:t>
      </w:r>
      <w:r w:rsidR="004825C4">
        <w:rPr>
          <w:iCs/>
        </w:rPr>
        <w:t>r</w:t>
      </w:r>
      <w:r>
        <w:rPr>
          <w:iCs/>
        </w:rPr>
        <w:t xml:space="preserve">egion, the CEFTA </w:t>
      </w:r>
      <w:r w:rsidR="004825C4">
        <w:rPr>
          <w:iCs/>
        </w:rPr>
        <w:t>a</w:t>
      </w:r>
      <w:r>
        <w:rPr>
          <w:iCs/>
        </w:rPr>
        <w:t>genda and the SEE</w:t>
      </w:r>
      <w:r w:rsidR="004825C4">
        <w:rPr>
          <w:iCs/>
        </w:rPr>
        <w:t xml:space="preserve"> </w:t>
      </w:r>
      <w:r>
        <w:rPr>
          <w:iCs/>
        </w:rPr>
        <w:t>2020 strategy.</w:t>
      </w:r>
    </w:p>
    <w:p w:rsidR="002B00A9" w:rsidRDefault="002B00A9" w:rsidP="009F3FC4">
      <w:pPr>
        <w:autoSpaceDE w:val="0"/>
        <w:autoSpaceDN w:val="0"/>
        <w:adjustRightInd w:val="0"/>
        <w:jc w:val="both"/>
        <w:rPr>
          <w:b/>
          <w:i/>
        </w:rPr>
      </w:pPr>
    </w:p>
    <w:p w:rsidR="002B00A9" w:rsidRDefault="009F3FC4" w:rsidP="002B00A9">
      <w:pPr>
        <w:autoSpaceDE w:val="0"/>
        <w:autoSpaceDN w:val="0"/>
        <w:adjustRightInd w:val="0"/>
        <w:jc w:val="both"/>
        <w:rPr>
          <w:iCs/>
        </w:rPr>
      </w:pPr>
      <w:r>
        <w:rPr>
          <w:b/>
          <w:i/>
        </w:rPr>
        <w:t>Objectives:</w:t>
      </w:r>
      <w:r w:rsidR="004825C4">
        <w:rPr>
          <w:iCs/>
        </w:rPr>
        <w:t xml:space="preserve"> </w:t>
      </w:r>
      <w:r w:rsidR="002B00A9">
        <w:rPr>
          <w:iCs/>
        </w:rPr>
        <w:t xml:space="preserve">To </w:t>
      </w:r>
      <w:r w:rsidR="002B00A9" w:rsidRPr="00652A41">
        <w:rPr>
          <w:iCs/>
        </w:rPr>
        <w:t>promote regional trade and investment linkages and policies that are non-discriminatory, transparent</w:t>
      </w:r>
      <w:r w:rsidR="002B00A9">
        <w:rPr>
          <w:iCs/>
        </w:rPr>
        <w:t xml:space="preserve"> and</w:t>
      </w:r>
      <w:r w:rsidR="002B00A9" w:rsidRPr="00652A41">
        <w:rPr>
          <w:iCs/>
        </w:rPr>
        <w:t xml:space="preserve"> predictable </w:t>
      </w:r>
      <w:r w:rsidR="002B00A9">
        <w:rPr>
          <w:iCs/>
        </w:rPr>
        <w:t>as well as to</w:t>
      </w:r>
      <w:r w:rsidR="002B00A9" w:rsidRPr="00652A41">
        <w:rPr>
          <w:iCs/>
        </w:rPr>
        <w:t xml:space="preserve"> enhance </w:t>
      </w:r>
      <w:r w:rsidR="002B00A9">
        <w:rPr>
          <w:iCs/>
        </w:rPr>
        <w:t xml:space="preserve">the </w:t>
      </w:r>
      <w:r w:rsidR="002B00A9" w:rsidRPr="00652A41">
        <w:rPr>
          <w:iCs/>
        </w:rPr>
        <w:t xml:space="preserve">flow of goods, investment, services and people within the </w:t>
      </w:r>
      <w:r w:rsidR="002B00A9">
        <w:rPr>
          <w:iCs/>
        </w:rPr>
        <w:t>r</w:t>
      </w:r>
      <w:r w:rsidR="002B00A9" w:rsidRPr="00652A41">
        <w:rPr>
          <w:iCs/>
        </w:rPr>
        <w:t>egion.</w:t>
      </w:r>
    </w:p>
    <w:p w:rsidR="002B00A9" w:rsidRDefault="002B00A9" w:rsidP="009F3FC4">
      <w:pPr>
        <w:autoSpaceDE w:val="0"/>
        <w:autoSpaceDN w:val="0"/>
        <w:adjustRightInd w:val="0"/>
        <w:jc w:val="both"/>
        <w:rPr>
          <w:b/>
          <w:i/>
        </w:rPr>
      </w:pPr>
    </w:p>
    <w:p w:rsidR="002B00A9" w:rsidRPr="00E57F6D" w:rsidRDefault="009F3FC4" w:rsidP="002B00A9">
      <w:pPr>
        <w:autoSpaceDE w:val="0"/>
        <w:autoSpaceDN w:val="0"/>
        <w:adjustRightInd w:val="0"/>
        <w:jc w:val="both"/>
        <w:rPr>
          <w:iCs/>
        </w:rPr>
      </w:pPr>
      <w:proofErr w:type="gramStart"/>
      <w:r>
        <w:rPr>
          <w:b/>
          <w:i/>
        </w:rPr>
        <w:t>Expected results:</w:t>
      </w:r>
      <w:r w:rsidR="00160875">
        <w:rPr>
          <w:iCs/>
        </w:rPr>
        <w:t xml:space="preserve"> S</w:t>
      </w:r>
      <w:r w:rsidR="002B00A9" w:rsidRPr="00C57887">
        <w:rPr>
          <w:iCs/>
        </w:rPr>
        <w:t>trengthen</w:t>
      </w:r>
      <w:r w:rsidR="00160875">
        <w:rPr>
          <w:iCs/>
        </w:rPr>
        <w:t>ed</w:t>
      </w:r>
      <w:r w:rsidR="002B00A9">
        <w:rPr>
          <w:iCs/>
        </w:rPr>
        <w:t xml:space="preserve"> institutional </w:t>
      </w:r>
      <w:r w:rsidR="002B00A9" w:rsidRPr="00C57887">
        <w:rPr>
          <w:iCs/>
        </w:rPr>
        <w:t xml:space="preserve">capacities of </w:t>
      </w:r>
      <w:r w:rsidR="002B00A9">
        <w:rPr>
          <w:iCs/>
        </w:rPr>
        <w:t>CEFTA</w:t>
      </w:r>
      <w:r w:rsidR="002B00A9" w:rsidRPr="00C57887">
        <w:rPr>
          <w:iCs/>
        </w:rPr>
        <w:t xml:space="preserve"> </w:t>
      </w:r>
      <w:r w:rsidR="00160875">
        <w:rPr>
          <w:iCs/>
        </w:rPr>
        <w:t xml:space="preserve">to </w:t>
      </w:r>
      <w:r w:rsidR="002B00A9" w:rsidRPr="00C57887">
        <w:rPr>
          <w:iCs/>
        </w:rPr>
        <w:t xml:space="preserve">implement </w:t>
      </w:r>
      <w:r w:rsidR="00160875">
        <w:rPr>
          <w:iCs/>
        </w:rPr>
        <w:t xml:space="preserve">the </w:t>
      </w:r>
      <w:r w:rsidR="002B00A9" w:rsidRPr="00C57887">
        <w:rPr>
          <w:iCs/>
        </w:rPr>
        <w:t>provisions of the CEFTA Agreement</w:t>
      </w:r>
      <w:r w:rsidR="00160875">
        <w:rPr>
          <w:iCs/>
        </w:rPr>
        <w:t xml:space="preserve"> in cooperation with</w:t>
      </w:r>
      <w:r w:rsidR="002B00A9" w:rsidRPr="00C57887">
        <w:rPr>
          <w:iCs/>
        </w:rPr>
        <w:t xml:space="preserve"> </w:t>
      </w:r>
      <w:r w:rsidR="002B00A9">
        <w:rPr>
          <w:iCs/>
        </w:rPr>
        <w:t xml:space="preserve">the </w:t>
      </w:r>
      <w:r w:rsidR="002B00A9" w:rsidRPr="00C57887">
        <w:rPr>
          <w:iCs/>
        </w:rPr>
        <w:t>private sector and public administrations</w:t>
      </w:r>
      <w:r w:rsidR="002B00A9">
        <w:rPr>
          <w:iCs/>
        </w:rPr>
        <w:t xml:space="preserve"> in the Western Balkans</w:t>
      </w:r>
      <w:r w:rsidR="002B00A9" w:rsidRPr="00C57887">
        <w:rPr>
          <w:iCs/>
        </w:rPr>
        <w:t>.</w:t>
      </w:r>
      <w:proofErr w:type="gramEnd"/>
      <w:r w:rsidR="002B00A9" w:rsidRPr="00C57887">
        <w:rPr>
          <w:iCs/>
        </w:rPr>
        <w:t xml:space="preserve"> </w:t>
      </w:r>
      <w:r w:rsidR="002B00A9">
        <w:rPr>
          <w:iCs/>
        </w:rPr>
        <w:t xml:space="preserve"> </w:t>
      </w:r>
      <w:proofErr w:type="gramStart"/>
      <w:r w:rsidR="00160875">
        <w:rPr>
          <w:iCs/>
        </w:rPr>
        <w:t>Provision of t</w:t>
      </w:r>
      <w:r w:rsidR="002B00A9">
        <w:rPr>
          <w:iCs/>
        </w:rPr>
        <w:t xml:space="preserve">echnical assistance </w:t>
      </w:r>
      <w:r w:rsidR="00160875">
        <w:rPr>
          <w:iCs/>
        </w:rPr>
        <w:t>and training of</w:t>
      </w:r>
      <w:r w:rsidR="002B00A9">
        <w:rPr>
          <w:iCs/>
        </w:rPr>
        <w:t xml:space="preserve"> local experts</w:t>
      </w:r>
      <w:r w:rsidR="00160875">
        <w:rPr>
          <w:iCs/>
        </w:rPr>
        <w:t>.</w:t>
      </w:r>
      <w:proofErr w:type="gramEnd"/>
      <w:r w:rsidR="002B00A9">
        <w:rPr>
          <w:iCs/>
        </w:rPr>
        <w:t xml:space="preserve"> A Management Information system will be developed </w:t>
      </w:r>
      <w:r w:rsidR="002B00A9" w:rsidRPr="00F1169C">
        <w:rPr>
          <w:iCs/>
        </w:rPr>
        <w:t>for better supporting negotiations, managing and solving disputes and monitoring the implementation of the Agreement</w:t>
      </w:r>
      <w:r w:rsidR="002B00A9">
        <w:rPr>
          <w:iCs/>
        </w:rPr>
        <w:t>.</w:t>
      </w:r>
    </w:p>
    <w:p w:rsidR="009B5B81" w:rsidRDefault="009B5B81"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8B5C15" w:rsidRPr="008B5C15" w:rsidRDefault="008B5C15" w:rsidP="00933C2D">
      <w:pPr>
        <w:numPr>
          <w:ilvl w:val="0"/>
          <w:numId w:val="45"/>
        </w:numPr>
        <w:autoSpaceDE w:val="0"/>
        <w:autoSpaceDN w:val="0"/>
        <w:adjustRightInd w:val="0"/>
        <w:jc w:val="both"/>
        <w:rPr>
          <w:iCs/>
        </w:rPr>
      </w:pPr>
      <w:r>
        <w:rPr>
          <w:iCs/>
        </w:rPr>
        <w:t>% i</w:t>
      </w:r>
      <w:r w:rsidRPr="008B5C15">
        <w:rPr>
          <w:iCs/>
        </w:rPr>
        <w:t>ncrease intra-regional trade in goods</w:t>
      </w:r>
      <w:r w:rsidR="00572909">
        <w:rPr>
          <w:iCs/>
        </w:rPr>
        <w:t>;</w:t>
      </w:r>
      <w:r w:rsidRPr="008B5C15">
        <w:rPr>
          <w:iCs/>
        </w:rPr>
        <w:t xml:space="preserve"> </w:t>
      </w:r>
    </w:p>
    <w:p w:rsidR="008B5C15" w:rsidRPr="008B5C15" w:rsidRDefault="008B5C15" w:rsidP="00933C2D">
      <w:pPr>
        <w:numPr>
          <w:ilvl w:val="0"/>
          <w:numId w:val="45"/>
        </w:numPr>
        <w:autoSpaceDE w:val="0"/>
        <w:autoSpaceDN w:val="0"/>
        <w:adjustRightInd w:val="0"/>
        <w:jc w:val="both"/>
        <w:rPr>
          <w:iCs/>
        </w:rPr>
      </w:pPr>
      <w:r w:rsidRPr="008B5C15">
        <w:rPr>
          <w:iCs/>
        </w:rPr>
        <w:t>% increase overall FDI inflows to the region</w:t>
      </w:r>
      <w:r w:rsidR="00572909">
        <w:rPr>
          <w:iCs/>
        </w:rPr>
        <w:t>;</w:t>
      </w:r>
      <w:r w:rsidRPr="008B5C15">
        <w:rPr>
          <w:iCs/>
        </w:rPr>
        <w:t xml:space="preserve"> </w:t>
      </w:r>
    </w:p>
    <w:p w:rsidR="008B5C15" w:rsidRDefault="008B5C15" w:rsidP="00933C2D">
      <w:pPr>
        <w:numPr>
          <w:ilvl w:val="0"/>
          <w:numId w:val="45"/>
        </w:numPr>
        <w:autoSpaceDE w:val="0"/>
        <w:autoSpaceDN w:val="0"/>
        <w:adjustRightInd w:val="0"/>
        <w:jc w:val="both"/>
        <w:rPr>
          <w:iCs/>
        </w:rPr>
      </w:pPr>
      <w:r w:rsidRPr="008B5C15">
        <w:rPr>
          <w:iCs/>
        </w:rPr>
        <w:t>Ranking of the Region in Domestic Market Access</w:t>
      </w:r>
      <w:r w:rsidR="00572909">
        <w:rPr>
          <w:iCs/>
        </w:rPr>
        <w:t>;</w:t>
      </w:r>
      <w:r w:rsidRPr="008B5C15">
        <w:rPr>
          <w:iCs/>
        </w:rPr>
        <w:t xml:space="preserve">  </w:t>
      </w:r>
    </w:p>
    <w:p w:rsidR="00160875" w:rsidRDefault="008B5C15" w:rsidP="00933C2D">
      <w:pPr>
        <w:numPr>
          <w:ilvl w:val="0"/>
          <w:numId w:val="45"/>
        </w:numPr>
        <w:autoSpaceDE w:val="0"/>
        <w:autoSpaceDN w:val="0"/>
        <w:adjustRightInd w:val="0"/>
        <w:jc w:val="both"/>
        <w:rPr>
          <w:iCs/>
        </w:rPr>
      </w:pPr>
      <w:r w:rsidRPr="008B5C15">
        <w:rPr>
          <w:iCs/>
        </w:rPr>
        <w:t>Facilitation of trade (import and export) in CEFTA Region</w:t>
      </w:r>
      <w:r w:rsidR="00572909">
        <w:rPr>
          <w:iCs/>
        </w:rPr>
        <w:t>;</w:t>
      </w:r>
      <w:r w:rsidR="00160875">
        <w:rPr>
          <w:iCs/>
        </w:rPr>
        <w:t xml:space="preserve"> </w:t>
      </w:r>
    </w:p>
    <w:p w:rsidR="008B5C15" w:rsidRPr="00933C2D" w:rsidRDefault="008B5C15" w:rsidP="00933C2D">
      <w:pPr>
        <w:numPr>
          <w:ilvl w:val="0"/>
          <w:numId w:val="45"/>
        </w:numPr>
        <w:autoSpaceDE w:val="0"/>
        <w:autoSpaceDN w:val="0"/>
        <w:adjustRightInd w:val="0"/>
        <w:jc w:val="both"/>
        <w:rPr>
          <w:iCs/>
        </w:rPr>
      </w:pPr>
      <w:r w:rsidRPr="00160875">
        <w:rPr>
          <w:iCs/>
        </w:rPr>
        <w:t>No</w:t>
      </w:r>
      <w:r w:rsidR="004825C4" w:rsidRPr="00160875">
        <w:rPr>
          <w:iCs/>
        </w:rPr>
        <w:t>.</w:t>
      </w:r>
      <w:r w:rsidRPr="00160875">
        <w:rPr>
          <w:iCs/>
        </w:rPr>
        <w:t xml:space="preserve"> of CEFTA parties removing the most trade distorting measures</w:t>
      </w:r>
      <w:r w:rsidR="00572909">
        <w:rPr>
          <w:iCs/>
        </w:rPr>
        <w:t>.</w:t>
      </w:r>
    </w:p>
    <w:p w:rsidR="008B5C15" w:rsidRDefault="008B5C15" w:rsidP="008B5C15">
      <w:pPr>
        <w:autoSpaceDE w:val="0"/>
        <w:autoSpaceDN w:val="0"/>
        <w:adjustRightInd w:val="0"/>
        <w:jc w:val="both"/>
        <w:rPr>
          <w:iCs/>
        </w:rPr>
      </w:pPr>
    </w:p>
    <w:p w:rsidR="006059A1" w:rsidRPr="00933C2D" w:rsidRDefault="006F79A5" w:rsidP="001329A8">
      <w:pPr>
        <w:autoSpaceDE w:val="0"/>
        <w:autoSpaceDN w:val="0"/>
        <w:adjustRightInd w:val="0"/>
        <w:jc w:val="both"/>
        <w:rPr>
          <w:iCs/>
        </w:rPr>
      </w:pPr>
      <w:r w:rsidRPr="00933C2D">
        <w:rPr>
          <w:b/>
          <w:bCs/>
          <w:i/>
          <w:iCs/>
        </w:rPr>
        <w:t xml:space="preserve">(2) </w:t>
      </w:r>
      <w:r w:rsidR="006059A1" w:rsidRPr="0055164C">
        <w:rPr>
          <w:b/>
          <w:i/>
          <w:iCs/>
        </w:rPr>
        <w:t>Implementation arrangements for the action:</w:t>
      </w:r>
      <w:r w:rsidR="006059A1">
        <w:rPr>
          <w:iCs/>
        </w:rPr>
        <w:t xml:space="preserve"> Direct management</w:t>
      </w:r>
      <w:r w:rsidR="008B5508">
        <w:rPr>
          <w:iCs/>
        </w:rPr>
        <w:t xml:space="preserve"> by ELARG/D.3</w:t>
      </w:r>
    </w:p>
    <w:p w:rsidR="006059A1" w:rsidRDefault="006059A1" w:rsidP="001329A8">
      <w:pPr>
        <w:autoSpaceDE w:val="0"/>
        <w:autoSpaceDN w:val="0"/>
        <w:adjustRightInd w:val="0"/>
        <w:jc w:val="both"/>
        <w:rPr>
          <w:b/>
          <w:i/>
          <w:iCs/>
        </w:rPr>
      </w:pPr>
    </w:p>
    <w:p w:rsidR="002B00A9" w:rsidRPr="002850C8" w:rsidRDefault="002B00A9" w:rsidP="002B00A9">
      <w:pPr>
        <w:autoSpaceDE w:val="0"/>
        <w:autoSpaceDN w:val="0"/>
        <w:adjustRightInd w:val="0"/>
        <w:jc w:val="both"/>
        <w:rPr>
          <w:i/>
          <w:iCs/>
        </w:rPr>
      </w:pPr>
      <w:r w:rsidRPr="002850C8">
        <w:rPr>
          <w:b/>
          <w:iCs/>
        </w:rPr>
        <w:t>Grant – Direct grant award:</w:t>
      </w:r>
      <w:r w:rsidRPr="002850C8">
        <w:rPr>
          <w:iCs/>
        </w:rPr>
        <w:t xml:space="preserve"> </w:t>
      </w:r>
      <w:r w:rsidR="00160875" w:rsidRPr="002850C8">
        <w:rPr>
          <w:iCs/>
        </w:rPr>
        <w:t>Grant agreement</w:t>
      </w:r>
      <w:r w:rsidR="00775982" w:rsidRPr="002850C8">
        <w:rPr>
          <w:iCs/>
        </w:rPr>
        <w:t xml:space="preserve">s </w:t>
      </w:r>
      <w:r w:rsidR="00130C23" w:rsidRPr="002850C8">
        <w:rPr>
          <w:iCs/>
        </w:rPr>
        <w:t>(</w:t>
      </w:r>
      <w:r w:rsidR="008441BF" w:rsidRPr="002850C8">
        <w:rPr>
          <w:iCs/>
        </w:rPr>
        <w:t>3 annual</w:t>
      </w:r>
      <w:r w:rsidR="00130C23" w:rsidRPr="002850C8">
        <w:rPr>
          <w:iCs/>
        </w:rPr>
        <w:t xml:space="preserve"> operating grant</w:t>
      </w:r>
      <w:r w:rsidR="008441BF" w:rsidRPr="002850C8">
        <w:rPr>
          <w:iCs/>
        </w:rPr>
        <w:t>s</w:t>
      </w:r>
      <w:r w:rsidR="00130C23" w:rsidRPr="002850C8">
        <w:rPr>
          <w:iCs/>
        </w:rPr>
        <w:t xml:space="preserve"> and 1 action grant)</w:t>
      </w:r>
    </w:p>
    <w:p w:rsidR="002B00A9" w:rsidRPr="002850C8" w:rsidRDefault="002B00A9" w:rsidP="002B00A9">
      <w:pPr>
        <w:autoSpaceDE w:val="0"/>
        <w:autoSpaceDN w:val="0"/>
        <w:adjustRightInd w:val="0"/>
        <w:jc w:val="both"/>
        <w:rPr>
          <w:iCs/>
        </w:rPr>
      </w:pPr>
      <w:r w:rsidRPr="002850C8">
        <w:rPr>
          <w:iCs/>
        </w:rPr>
        <w:t>a) Objectives and foreseen results:</w:t>
      </w:r>
      <w:r w:rsidR="00160875" w:rsidRPr="002850C8">
        <w:rPr>
          <w:iCs/>
        </w:rPr>
        <w:t xml:space="preserve"> see above</w:t>
      </w:r>
    </w:p>
    <w:p w:rsidR="002B00A9" w:rsidRPr="002850C8" w:rsidRDefault="002B00A9" w:rsidP="002B00A9">
      <w:pPr>
        <w:autoSpaceDE w:val="0"/>
        <w:autoSpaceDN w:val="0"/>
        <w:adjustRightInd w:val="0"/>
        <w:jc w:val="both"/>
        <w:rPr>
          <w:iCs/>
        </w:rPr>
      </w:pPr>
      <w:r w:rsidRPr="002850C8">
        <w:rPr>
          <w:iCs/>
        </w:rPr>
        <w:t>b) Justification for the use of an exception to calls for proposals:</w:t>
      </w:r>
      <w:r w:rsidR="00160875" w:rsidRPr="002850C8">
        <w:rPr>
          <w:rFonts w:cs="Vrinda"/>
        </w:rPr>
        <w:t xml:space="preserve"> </w:t>
      </w:r>
      <w:r w:rsidR="00160875" w:rsidRPr="0007615B">
        <w:rPr>
          <w:rFonts w:cs="Vrinda"/>
        </w:rPr>
        <w:t xml:space="preserve">Article </w:t>
      </w:r>
      <w:r w:rsidR="00160875" w:rsidRPr="002850C8">
        <w:t>190 (1</w:t>
      </w:r>
      <w:proofErr w:type="gramStart"/>
      <w:r w:rsidR="00160875" w:rsidRPr="002850C8">
        <w:t>)(</w:t>
      </w:r>
      <w:proofErr w:type="gramEnd"/>
      <w:r w:rsidR="00160875" w:rsidRPr="002850C8">
        <w:t xml:space="preserve">f) of the Rules of Application </w:t>
      </w:r>
      <w:r w:rsidR="00160875" w:rsidRPr="002850C8">
        <w:rPr>
          <w:rFonts w:cs="Vrinda"/>
        </w:rPr>
        <w:t>on account of its technical competence and high degree of specialisation</w:t>
      </w:r>
    </w:p>
    <w:p w:rsidR="002B00A9" w:rsidRPr="002850C8" w:rsidRDefault="002B00A9" w:rsidP="002B00A9">
      <w:pPr>
        <w:autoSpaceDE w:val="0"/>
        <w:autoSpaceDN w:val="0"/>
        <w:adjustRightInd w:val="0"/>
        <w:jc w:val="both"/>
        <w:rPr>
          <w:iCs/>
        </w:rPr>
      </w:pPr>
      <w:r w:rsidRPr="002850C8">
        <w:rPr>
          <w:iCs/>
        </w:rPr>
        <w:t xml:space="preserve">c) </w:t>
      </w:r>
      <w:r w:rsidR="00160875" w:rsidRPr="002850C8">
        <w:rPr>
          <w:iCs/>
        </w:rPr>
        <w:t>N</w:t>
      </w:r>
      <w:r w:rsidRPr="002850C8">
        <w:rPr>
          <w:iCs/>
        </w:rPr>
        <w:t>ame of the beneficiar</w:t>
      </w:r>
      <w:r w:rsidR="00160875" w:rsidRPr="002850C8">
        <w:rPr>
          <w:iCs/>
        </w:rPr>
        <w:t>y</w:t>
      </w:r>
      <w:r w:rsidRPr="002850C8">
        <w:rPr>
          <w:iCs/>
        </w:rPr>
        <w:t>:</w:t>
      </w:r>
      <w:r w:rsidR="00160875" w:rsidRPr="002850C8">
        <w:rPr>
          <w:iCs/>
        </w:rPr>
        <w:t xml:space="preserve"> CEFTA Secretariat</w:t>
      </w:r>
    </w:p>
    <w:p w:rsidR="002B00A9" w:rsidRPr="002850C8" w:rsidRDefault="002B00A9" w:rsidP="002B00A9">
      <w:pPr>
        <w:autoSpaceDE w:val="0"/>
        <w:autoSpaceDN w:val="0"/>
        <w:adjustRightInd w:val="0"/>
        <w:jc w:val="both"/>
        <w:rPr>
          <w:iCs/>
        </w:rPr>
      </w:pPr>
      <w:r w:rsidRPr="002850C8">
        <w:rPr>
          <w:iCs/>
        </w:rPr>
        <w:t>d) Indicative amount of the grant</w:t>
      </w:r>
      <w:r w:rsidR="00775982" w:rsidRPr="002850C8">
        <w:rPr>
          <w:iCs/>
        </w:rPr>
        <w:t>s</w:t>
      </w:r>
      <w:r w:rsidRPr="002850C8">
        <w:rPr>
          <w:iCs/>
        </w:rPr>
        <w:t>:</w:t>
      </w:r>
      <w:r w:rsidR="00160875" w:rsidRPr="002850C8">
        <w:rPr>
          <w:iCs/>
        </w:rPr>
        <w:t xml:space="preserve"> EUR 3.42 million</w:t>
      </w:r>
    </w:p>
    <w:p w:rsidR="00130C23" w:rsidRPr="002850C8" w:rsidRDefault="002B00A9" w:rsidP="002B00A9">
      <w:pPr>
        <w:autoSpaceDE w:val="0"/>
        <w:autoSpaceDN w:val="0"/>
        <w:adjustRightInd w:val="0"/>
        <w:jc w:val="both"/>
        <w:rPr>
          <w:iCs/>
        </w:rPr>
      </w:pPr>
      <w:r w:rsidRPr="002850C8">
        <w:rPr>
          <w:iCs/>
        </w:rPr>
        <w:t>e) Maximum rate of EU co-financing:</w:t>
      </w:r>
      <w:r w:rsidR="00160875" w:rsidRPr="002850C8">
        <w:rPr>
          <w:iCs/>
        </w:rPr>
        <w:t xml:space="preserve"> </w:t>
      </w:r>
      <w:r w:rsidR="009769BE" w:rsidRPr="002850C8">
        <w:rPr>
          <w:iCs/>
        </w:rPr>
        <w:t>76% of eligible costs</w:t>
      </w:r>
    </w:p>
    <w:p w:rsidR="002B00A9" w:rsidRPr="002850C8" w:rsidRDefault="00130C23" w:rsidP="009769BE">
      <w:pPr>
        <w:numPr>
          <w:ilvl w:val="0"/>
          <w:numId w:val="50"/>
        </w:numPr>
        <w:autoSpaceDE w:val="0"/>
        <w:autoSpaceDN w:val="0"/>
        <w:adjustRightInd w:val="0"/>
        <w:ind w:left="567" w:hanging="207"/>
        <w:jc w:val="both"/>
        <w:rPr>
          <w:iCs/>
        </w:rPr>
      </w:pPr>
      <w:r w:rsidRPr="002850C8">
        <w:rPr>
          <w:iCs/>
        </w:rPr>
        <w:t xml:space="preserve">For the </w:t>
      </w:r>
      <w:r w:rsidR="00A82230" w:rsidRPr="002850C8">
        <w:rPr>
          <w:iCs/>
        </w:rPr>
        <w:t xml:space="preserve">Operating </w:t>
      </w:r>
      <w:r w:rsidRPr="002850C8">
        <w:rPr>
          <w:iCs/>
        </w:rPr>
        <w:t>grant</w:t>
      </w:r>
      <w:r w:rsidR="008441BF" w:rsidRPr="002850C8">
        <w:rPr>
          <w:iCs/>
        </w:rPr>
        <w:t>s</w:t>
      </w:r>
      <w:r w:rsidRPr="002850C8">
        <w:rPr>
          <w:iCs/>
        </w:rPr>
        <w:t>: 44</w:t>
      </w:r>
      <w:r w:rsidR="002850C8">
        <w:rPr>
          <w:iCs/>
        </w:rPr>
        <w:t>.</w:t>
      </w:r>
      <w:r w:rsidR="009769BE" w:rsidRPr="002850C8">
        <w:rPr>
          <w:iCs/>
        </w:rPr>
        <w:t>45 % of eligible cost</w:t>
      </w:r>
    </w:p>
    <w:p w:rsidR="00130C23" w:rsidRPr="002850C8" w:rsidRDefault="009769BE" w:rsidP="009769BE">
      <w:pPr>
        <w:numPr>
          <w:ilvl w:val="0"/>
          <w:numId w:val="50"/>
        </w:numPr>
        <w:autoSpaceDE w:val="0"/>
        <w:autoSpaceDN w:val="0"/>
        <w:adjustRightInd w:val="0"/>
        <w:ind w:left="567" w:hanging="207"/>
        <w:jc w:val="both"/>
        <w:rPr>
          <w:iCs/>
        </w:rPr>
      </w:pPr>
      <w:r w:rsidRPr="002850C8">
        <w:rPr>
          <w:iCs/>
        </w:rPr>
        <w:t>For the Action grant: 100% of eligible cost</w:t>
      </w:r>
    </w:p>
    <w:p w:rsidR="002B00A9" w:rsidRDefault="002B00A9" w:rsidP="002B00A9">
      <w:pPr>
        <w:autoSpaceDE w:val="0"/>
        <w:autoSpaceDN w:val="0"/>
        <w:adjustRightInd w:val="0"/>
        <w:jc w:val="both"/>
        <w:rPr>
          <w:iCs/>
        </w:rPr>
      </w:pPr>
      <w:r w:rsidRPr="002850C8">
        <w:rPr>
          <w:iCs/>
        </w:rPr>
        <w:t>f) Indicative date for signing the grant agreements:</w:t>
      </w:r>
      <w:r w:rsidR="00C10FCA" w:rsidRPr="002850C8">
        <w:rPr>
          <w:iCs/>
        </w:rPr>
        <w:t xml:space="preserve"> </w:t>
      </w:r>
      <w:r w:rsidR="00C10FCA" w:rsidRPr="002850C8">
        <w:t>Q2</w:t>
      </w:r>
      <w:r w:rsidR="00C10FCA" w:rsidRPr="002850C8">
        <w:rPr>
          <w:rFonts w:cs="Vrinda"/>
        </w:rPr>
        <w:t xml:space="preserve"> 2015</w:t>
      </w:r>
    </w:p>
    <w:p w:rsidR="002B00A9" w:rsidRDefault="002B00A9" w:rsidP="001329A8">
      <w:pPr>
        <w:autoSpaceDE w:val="0"/>
        <w:autoSpaceDN w:val="0"/>
        <w:adjustRightInd w:val="0"/>
        <w:jc w:val="both"/>
      </w:pPr>
    </w:p>
    <w:p w:rsidR="008B5508" w:rsidRDefault="008B5508" w:rsidP="001329A8">
      <w:pPr>
        <w:autoSpaceDE w:val="0"/>
        <w:autoSpaceDN w:val="0"/>
        <w:adjustRightInd w:val="0"/>
        <w:jc w:val="both"/>
      </w:pPr>
    </w:p>
    <w:p w:rsidR="009D0F43" w:rsidRDefault="00C10FCA" w:rsidP="001329A8">
      <w:pPr>
        <w:autoSpaceDE w:val="0"/>
        <w:autoSpaceDN w:val="0"/>
        <w:adjustRightInd w:val="0"/>
        <w:jc w:val="both"/>
        <w:rPr>
          <w:b/>
          <w:iCs/>
        </w:rPr>
      </w:pPr>
      <w:r>
        <w:rPr>
          <w:b/>
          <w:iCs/>
        </w:rPr>
        <w:t>Priority</w:t>
      </w:r>
      <w:r w:rsidRPr="00220C08">
        <w:rPr>
          <w:b/>
          <w:iCs/>
        </w:rPr>
        <w:t xml:space="preserve"> </w:t>
      </w:r>
      <w:r>
        <w:rPr>
          <w:b/>
          <w:iCs/>
        </w:rPr>
        <w:t xml:space="preserve">3: </w:t>
      </w:r>
      <w:r w:rsidR="003656E8" w:rsidRPr="00220C08">
        <w:rPr>
          <w:b/>
          <w:iCs/>
        </w:rPr>
        <w:t>Regional investment support</w:t>
      </w:r>
    </w:p>
    <w:p w:rsidR="003656E8" w:rsidRPr="009D0F43" w:rsidRDefault="003656E8"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887"/>
        <w:gridCol w:w="1791"/>
        <w:gridCol w:w="2588"/>
      </w:tblGrid>
      <w:tr w:rsidR="006F79A5" w:rsidRPr="00D54493" w:rsidTr="008C6137">
        <w:tc>
          <w:tcPr>
            <w:tcW w:w="1384" w:type="dxa"/>
            <w:shd w:val="clear" w:color="auto" w:fill="D9D9D9"/>
          </w:tcPr>
          <w:p w:rsidR="006F79A5" w:rsidRPr="00D54493" w:rsidRDefault="006F79A5" w:rsidP="001329A8">
            <w:pPr>
              <w:autoSpaceDE w:val="0"/>
              <w:autoSpaceDN w:val="0"/>
              <w:adjustRightInd w:val="0"/>
              <w:jc w:val="both"/>
              <w:rPr>
                <w:b/>
                <w:iCs/>
              </w:rPr>
            </w:pPr>
            <w:r w:rsidRPr="00D54493">
              <w:rPr>
                <w:b/>
                <w:iCs/>
              </w:rPr>
              <w:t xml:space="preserve">Action </w:t>
            </w:r>
            <w:r>
              <w:rPr>
                <w:b/>
                <w:iCs/>
              </w:rPr>
              <w:t>14</w:t>
            </w:r>
          </w:p>
        </w:tc>
        <w:tc>
          <w:tcPr>
            <w:tcW w:w="2887" w:type="dxa"/>
            <w:shd w:val="clear" w:color="auto" w:fill="D9D9D9"/>
          </w:tcPr>
          <w:p w:rsidR="006F79A5" w:rsidRPr="00D54493" w:rsidRDefault="006F79A5" w:rsidP="008C6137">
            <w:pPr>
              <w:autoSpaceDE w:val="0"/>
              <w:autoSpaceDN w:val="0"/>
              <w:adjustRightInd w:val="0"/>
              <w:rPr>
                <w:b/>
                <w:i/>
                <w:iCs/>
              </w:rPr>
            </w:pPr>
            <w:r>
              <w:rPr>
                <w:b/>
                <w:iCs/>
              </w:rPr>
              <w:t>Western Balkans Investment Framework</w:t>
            </w:r>
            <w:r w:rsidR="003A20F7">
              <w:rPr>
                <w:b/>
                <w:iCs/>
              </w:rPr>
              <w:t xml:space="preserve"> (WBIF)</w:t>
            </w:r>
          </w:p>
        </w:tc>
        <w:tc>
          <w:tcPr>
            <w:tcW w:w="1791" w:type="dxa"/>
            <w:shd w:val="clear" w:color="auto" w:fill="D9D9D9"/>
          </w:tcPr>
          <w:p w:rsidR="006F79A5" w:rsidRPr="008C6137" w:rsidRDefault="00474163" w:rsidP="00474163">
            <w:pPr>
              <w:autoSpaceDE w:val="0"/>
              <w:autoSpaceDN w:val="0"/>
              <w:adjustRightInd w:val="0"/>
              <w:jc w:val="both"/>
              <w:rPr>
                <w:b/>
                <w:iCs/>
              </w:rPr>
            </w:pPr>
            <w:r>
              <w:rPr>
                <w:b/>
                <w:iCs/>
              </w:rPr>
              <w:t>D</w:t>
            </w:r>
            <w:r w:rsidR="006F79A5" w:rsidRPr="008C6137">
              <w:rPr>
                <w:b/>
                <w:iCs/>
              </w:rPr>
              <w:t>irect management</w:t>
            </w:r>
          </w:p>
        </w:tc>
        <w:tc>
          <w:tcPr>
            <w:tcW w:w="2588" w:type="dxa"/>
            <w:shd w:val="clear" w:color="auto" w:fill="D9D9D9"/>
          </w:tcPr>
          <w:p w:rsidR="006F79A5" w:rsidRPr="001969B9" w:rsidRDefault="006F79A5" w:rsidP="008B7D41">
            <w:pPr>
              <w:autoSpaceDE w:val="0"/>
              <w:autoSpaceDN w:val="0"/>
              <w:adjustRightInd w:val="0"/>
              <w:jc w:val="both"/>
              <w:rPr>
                <w:b/>
                <w:iCs/>
              </w:rPr>
            </w:pPr>
            <w:r w:rsidRPr="00D54493">
              <w:rPr>
                <w:b/>
                <w:i/>
                <w:iCs/>
              </w:rPr>
              <w:t xml:space="preserve"> </w:t>
            </w:r>
            <w:r w:rsidRPr="001969B9">
              <w:rPr>
                <w:b/>
                <w:iCs/>
              </w:rPr>
              <w:t xml:space="preserve">EUR </w:t>
            </w:r>
            <w:r w:rsidR="00C97447">
              <w:rPr>
                <w:b/>
                <w:iCs/>
              </w:rPr>
              <w:t>35</w:t>
            </w:r>
            <w:r w:rsidR="00B54BBD" w:rsidRPr="00FA2059">
              <w:rPr>
                <w:b/>
                <w:iCs/>
              </w:rPr>
              <w:t>.54</w:t>
            </w:r>
            <w:r w:rsidRPr="001969B9">
              <w:rPr>
                <w:b/>
                <w:iCs/>
              </w:rPr>
              <w:t xml:space="preserve"> million</w:t>
            </w:r>
          </w:p>
        </w:tc>
      </w:tr>
    </w:tbl>
    <w:p w:rsidR="009E4AA2" w:rsidRDefault="009E4AA2"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3A20F7" w:rsidRPr="00933C2D" w:rsidRDefault="009F3FC4" w:rsidP="00933C2D">
      <w:pPr>
        <w:jc w:val="both"/>
        <w:rPr>
          <w:bCs/>
          <w:iCs/>
        </w:rPr>
      </w:pPr>
      <w:r>
        <w:rPr>
          <w:b/>
          <w:i/>
        </w:rPr>
        <w:t>Description of the Action:</w:t>
      </w:r>
      <w:r w:rsidR="003A20F7" w:rsidRPr="003A20F7">
        <w:rPr>
          <w:rFonts w:eastAsia="Calibri"/>
          <w:bCs/>
          <w:color w:val="000000"/>
          <w:sz w:val="22"/>
          <w:szCs w:val="22"/>
          <w:lang w:eastAsia="en-US"/>
        </w:rPr>
        <w:t xml:space="preserve"> </w:t>
      </w:r>
      <w:r w:rsidR="003A20F7" w:rsidRPr="00933C2D">
        <w:rPr>
          <w:bCs/>
          <w:iCs/>
        </w:rPr>
        <w:t>As the WBIF moves into its 5th year of operation it faces a number of challenges including the immense scale of financing required for socio-economic investments, the limited fiscal space available to the beneficiaries, the need to attract more Foreign Direct Investment and to implement policy reforms and to ensure that grant funds are targeting priority projects that are most relevant for growth, stability and accession.</w:t>
      </w:r>
    </w:p>
    <w:p w:rsidR="003A20F7" w:rsidRDefault="003A20F7" w:rsidP="003A20F7">
      <w:pPr>
        <w:autoSpaceDE w:val="0"/>
        <w:autoSpaceDN w:val="0"/>
        <w:adjustRightInd w:val="0"/>
        <w:jc w:val="both"/>
        <w:rPr>
          <w:bCs/>
          <w:iCs/>
        </w:rPr>
      </w:pPr>
    </w:p>
    <w:p w:rsidR="009F3FC4" w:rsidRPr="00933C2D" w:rsidRDefault="003A20F7" w:rsidP="003A20F7">
      <w:pPr>
        <w:autoSpaceDE w:val="0"/>
        <w:autoSpaceDN w:val="0"/>
        <w:adjustRightInd w:val="0"/>
        <w:jc w:val="both"/>
        <w:rPr>
          <w:bCs/>
          <w:iCs/>
        </w:rPr>
      </w:pPr>
      <w:r w:rsidRPr="00933C2D">
        <w:rPr>
          <w:bCs/>
          <w:iCs/>
        </w:rPr>
        <w:t xml:space="preserve">To stimulate socio-economic growth and to enhance the EU accession process, it is essential that there be proper co-ordination and good communication between all key partners. The WBIF has proven to be an effective forum for beneficiaries, </w:t>
      </w:r>
      <w:r w:rsidR="009B5B81">
        <w:rPr>
          <w:bCs/>
          <w:iCs/>
        </w:rPr>
        <w:t>the European Commission</w:t>
      </w:r>
      <w:r w:rsidRPr="00933C2D">
        <w:rPr>
          <w:bCs/>
          <w:iCs/>
        </w:rPr>
        <w:t xml:space="preserve">, </w:t>
      </w:r>
      <w:r w:rsidR="00F93974">
        <w:rPr>
          <w:bCs/>
          <w:iCs/>
        </w:rPr>
        <w:t>International Financial Institutions (I</w:t>
      </w:r>
      <w:r w:rsidR="00F93974" w:rsidRPr="00474993">
        <w:rPr>
          <w:bCs/>
          <w:iCs/>
        </w:rPr>
        <w:t>FIs</w:t>
      </w:r>
      <w:r w:rsidR="00F93974">
        <w:rPr>
          <w:bCs/>
          <w:iCs/>
        </w:rPr>
        <w:t>)</w:t>
      </w:r>
      <w:r w:rsidR="00B54BBD">
        <w:rPr>
          <w:bCs/>
          <w:iCs/>
        </w:rPr>
        <w:t xml:space="preserve"> </w:t>
      </w:r>
      <w:r w:rsidRPr="00933C2D">
        <w:rPr>
          <w:bCs/>
          <w:iCs/>
        </w:rPr>
        <w:t xml:space="preserve">and bilateral donors to pool their </w:t>
      </w:r>
      <w:r w:rsidRPr="00933C2D">
        <w:rPr>
          <w:bCs/>
          <w:iCs/>
        </w:rPr>
        <w:lastRenderedPageBreak/>
        <w:t>knowledge, experience and resources so as to expedite priority investments in key sectors.</w:t>
      </w:r>
    </w:p>
    <w:p w:rsidR="002A1AC6" w:rsidRDefault="002A1AC6" w:rsidP="002A1AC6">
      <w:pPr>
        <w:autoSpaceDE w:val="0"/>
        <w:autoSpaceDN w:val="0"/>
        <w:adjustRightInd w:val="0"/>
        <w:jc w:val="both"/>
        <w:rPr>
          <w:bCs/>
          <w:iCs/>
        </w:rPr>
      </w:pPr>
    </w:p>
    <w:p w:rsidR="003A20F7" w:rsidRPr="003A20F7" w:rsidRDefault="002A1AC6" w:rsidP="00933C2D">
      <w:pPr>
        <w:autoSpaceDE w:val="0"/>
        <w:autoSpaceDN w:val="0"/>
        <w:adjustRightInd w:val="0"/>
        <w:jc w:val="both"/>
        <w:rPr>
          <w:bCs/>
          <w:iCs/>
        </w:rPr>
      </w:pPr>
      <w:r w:rsidRPr="00CD39D9">
        <w:rPr>
          <w:bCs/>
          <w:iCs/>
        </w:rPr>
        <w:t xml:space="preserve">This </w:t>
      </w:r>
      <w:r>
        <w:rPr>
          <w:bCs/>
          <w:iCs/>
        </w:rPr>
        <w:t>A</w:t>
      </w:r>
      <w:r w:rsidRPr="00CD39D9">
        <w:rPr>
          <w:bCs/>
          <w:iCs/>
        </w:rPr>
        <w:t xml:space="preserve">ction will </w:t>
      </w:r>
      <w:r>
        <w:rPr>
          <w:bCs/>
          <w:iCs/>
        </w:rPr>
        <w:t xml:space="preserve">support </w:t>
      </w:r>
      <w:r w:rsidRPr="00CD39D9">
        <w:rPr>
          <w:bCs/>
          <w:iCs/>
        </w:rPr>
        <w:t xml:space="preserve">the preparation </w:t>
      </w:r>
      <w:r>
        <w:rPr>
          <w:bCs/>
          <w:iCs/>
        </w:rPr>
        <w:t xml:space="preserve">and implementation </w:t>
      </w:r>
      <w:r w:rsidRPr="00CD39D9">
        <w:rPr>
          <w:bCs/>
          <w:iCs/>
        </w:rPr>
        <w:t xml:space="preserve">of </w:t>
      </w:r>
      <w:r>
        <w:rPr>
          <w:bCs/>
          <w:iCs/>
        </w:rPr>
        <w:t>priority infrastructure</w:t>
      </w:r>
      <w:r w:rsidRPr="00CD39D9">
        <w:rPr>
          <w:bCs/>
          <w:iCs/>
        </w:rPr>
        <w:t xml:space="preserve"> investment projects </w:t>
      </w:r>
      <w:r>
        <w:rPr>
          <w:bCs/>
          <w:iCs/>
        </w:rPr>
        <w:t>by providing technical assistance, studies, impact assessments and similar services</w:t>
      </w:r>
      <w:r w:rsidR="00FD2086">
        <w:rPr>
          <w:bCs/>
          <w:iCs/>
        </w:rPr>
        <w:t xml:space="preserve"> for future infrastructure projects</w:t>
      </w:r>
      <w:r w:rsidRPr="00CD39D9">
        <w:rPr>
          <w:bCs/>
          <w:iCs/>
        </w:rPr>
        <w:t xml:space="preserve">. In particular, it will support projects with a regional dimension which are priorities for the </w:t>
      </w:r>
      <w:r>
        <w:rPr>
          <w:bCs/>
          <w:iCs/>
        </w:rPr>
        <w:t xml:space="preserve">IPA II </w:t>
      </w:r>
      <w:r w:rsidRPr="00CD39D9">
        <w:rPr>
          <w:bCs/>
          <w:iCs/>
        </w:rPr>
        <w:t>beneficiar</w:t>
      </w:r>
      <w:r>
        <w:rPr>
          <w:bCs/>
          <w:iCs/>
        </w:rPr>
        <w:t>ies in the region</w:t>
      </w:r>
      <w:r w:rsidRPr="00CD39D9">
        <w:rPr>
          <w:bCs/>
          <w:iCs/>
        </w:rPr>
        <w:t xml:space="preserve"> </w:t>
      </w:r>
      <w:r>
        <w:rPr>
          <w:bCs/>
          <w:iCs/>
        </w:rPr>
        <w:t>in</w:t>
      </w:r>
      <w:r w:rsidRPr="00CD39D9">
        <w:rPr>
          <w:bCs/>
          <w:iCs/>
        </w:rPr>
        <w:t xml:space="preserve"> </w:t>
      </w:r>
      <w:r>
        <w:rPr>
          <w:bCs/>
          <w:iCs/>
        </w:rPr>
        <w:t xml:space="preserve">the context of the </w:t>
      </w:r>
      <w:r w:rsidRPr="00CD39D9">
        <w:rPr>
          <w:bCs/>
          <w:iCs/>
        </w:rPr>
        <w:t>enlargement process.</w:t>
      </w:r>
      <w:r w:rsidR="003A20F7">
        <w:rPr>
          <w:bCs/>
          <w:iCs/>
        </w:rPr>
        <w:t xml:space="preserve"> Projects with a regional dimension </w:t>
      </w:r>
      <w:r w:rsidR="003A20F7" w:rsidRPr="003A20F7">
        <w:rPr>
          <w:bCs/>
          <w:iCs/>
        </w:rPr>
        <w:t>hav</w:t>
      </w:r>
      <w:r w:rsidR="003A20F7">
        <w:rPr>
          <w:bCs/>
          <w:iCs/>
        </w:rPr>
        <w:t>e</w:t>
      </w:r>
      <w:r w:rsidR="003A20F7" w:rsidRPr="003A20F7">
        <w:rPr>
          <w:bCs/>
          <w:iCs/>
        </w:rPr>
        <w:t xml:space="preserve"> an impact beyond the territory of the country wh</w:t>
      </w:r>
      <w:r w:rsidR="003A20F7">
        <w:rPr>
          <w:bCs/>
          <w:iCs/>
        </w:rPr>
        <w:t xml:space="preserve">ere the investment takes place and/or </w:t>
      </w:r>
      <w:r w:rsidR="003A20F7" w:rsidRPr="003A20F7">
        <w:rPr>
          <w:bCs/>
          <w:iCs/>
        </w:rPr>
        <w:t>are part of the priority axes identified in macro-regional strategies</w:t>
      </w:r>
      <w:r w:rsidR="003A20F7" w:rsidRPr="003A20F7">
        <w:rPr>
          <w:bCs/>
          <w:iCs/>
          <w:vertAlign w:val="superscript"/>
        </w:rPr>
        <w:footnoteReference w:id="3"/>
      </w:r>
      <w:r w:rsidR="003A20F7" w:rsidRPr="003A20F7">
        <w:rPr>
          <w:bCs/>
          <w:iCs/>
        </w:rPr>
        <w:t xml:space="preserve">, part of the </w:t>
      </w:r>
      <w:r w:rsidR="00494991" w:rsidRPr="008B7D41">
        <w:t>indicative extension of the Trans-European Transport network (TEN-T)</w:t>
      </w:r>
      <w:r w:rsidR="00494991" w:rsidRPr="008B7D41">
        <w:rPr>
          <w:rStyle w:val="FootnoteReference"/>
        </w:rPr>
        <w:footnoteReference w:id="4"/>
      </w:r>
      <w:r w:rsidR="00494991" w:rsidRPr="008B7D41">
        <w:t xml:space="preserve"> </w:t>
      </w:r>
      <w:r w:rsidR="003A20F7" w:rsidRPr="003A20F7">
        <w:rPr>
          <w:bCs/>
          <w:iCs/>
        </w:rPr>
        <w:t xml:space="preserve">or the projects of Energy Community interest. </w:t>
      </w:r>
    </w:p>
    <w:p w:rsidR="002A1AC6" w:rsidRPr="00CD39D9" w:rsidRDefault="002A1AC6" w:rsidP="002A1AC6">
      <w:pPr>
        <w:autoSpaceDE w:val="0"/>
        <w:autoSpaceDN w:val="0"/>
        <w:adjustRightInd w:val="0"/>
        <w:jc w:val="both"/>
        <w:rPr>
          <w:bCs/>
          <w:iCs/>
        </w:rPr>
      </w:pPr>
    </w:p>
    <w:p w:rsidR="00683031" w:rsidRPr="00683031" w:rsidRDefault="009F3FC4" w:rsidP="00683031">
      <w:pPr>
        <w:autoSpaceDE w:val="0"/>
        <w:autoSpaceDN w:val="0"/>
        <w:adjustRightInd w:val="0"/>
        <w:jc w:val="both"/>
        <w:rPr>
          <w:bCs/>
          <w:iCs/>
        </w:rPr>
      </w:pPr>
      <w:r>
        <w:rPr>
          <w:b/>
          <w:i/>
        </w:rPr>
        <w:t>Objectives:</w:t>
      </w:r>
      <w:r w:rsidR="00C84CE9">
        <w:t xml:space="preserve"> </w:t>
      </w:r>
      <w:r w:rsidR="00683031" w:rsidRPr="00683031">
        <w:rPr>
          <w:bCs/>
          <w:iCs/>
        </w:rPr>
        <w:t>To</w:t>
      </w:r>
      <w:r w:rsidR="00683031" w:rsidRPr="00933C2D">
        <w:rPr>
          <w:bCs/>
          <w:iCs/>
        </w:rPr>
        <w:t xml:space="preserve"> </w:t>
      </w:r>
      <w:r w:rsidR="00683031">
        <w:rPr>
          <w:bCs/>
          <w:iCs/>
        </w:rPr>
        <w:t>s</w:t>
      </w:r>
      <w:r w:rsidR="00683031" w:rsidRPr="00683031">
        <w:rPr>
          <w:bCs/>
          <w:iCs/>
        </w:rPr>
        <w:t xml:space="preserve">upport the preparation and implementation of priority infrastructure investment projects that may be financed by a combination of grants </w:t>
      </w:r>
      <w:r w:rsidR="00F93974">
        <w:rPr>
          <w:bCs/>
          <w:iCs/>
        </w:rPr>
        <w:t xml:space="preserve">(EU and other funds) </w:t>
      </w:r>
      <w:r w:rsidR="00683031" w:rsidRPr="00683031">
        <w:rPr>
          <w:bCs/>
          <w:iCs/>
        </w:rPr>
        <w:t>and loans</w:t>
      </w:r>
      <w:r w:rsidR="00F93974">
        <w:rPr>
          <w:bCs/>
          <w:iCs/>
        </w:rPr>
        <w:t xml:space="preserve"> (from IFIs)</w:t>
      </w:r>
      <w:r w:rsidR="00683031">
        <w:rPr>
          <w:bCs/>
          <w:iCs/>
        </w:rPr>
        <w:t xml:space="preserve"> and to e</w:t>
      </w:r>
      <w:r w:rsidR="00683031" w:rsidRPr="00683031">
        <w:rPr>
          <w:bCs/>
          <w:iCs/>
        </w:rPr>
        <w:t xml:space="preserve">nhance cooperation and coordination between </w:t>
      </w:r>
      <w:r w:rsidR="00683031">
        <w:rPr>
          <w:bCs/>
          <w:iCs/>
        </w:rPr>
        <w:t>financial institutions,</w:t>
      </w:r>
      <w:r w:rsidR="00683031" w:rsidRPr="00683031">
        <w:rPr>
          <w:bCs/>
          <w:iCs/>
        </w:rPr>
        <w:t xml:space="preserve"> beneficiaries, bilateral donors and regional organisations.</w:t>
      </w:r>
    </w:p>
    <w:p w:rsidR="002A1AC6" w:rsidRDefault="002A1AC6" w:rsidP="00683031">
      <w:pPr>
        <w:autoSpaceDE w:val="0"/>
        <w:autoSpaceDN w:val="0"/>
        <w:adjustRightInd w:val="0"/>
        <w:jc w:val="both"/>
        <w:rPr>
          <w:b/>
          <w:i/>
        </w:rPr>
      </w:pPr>
    </w:p>
    <w:p w:rsidR="00683031" w:rsidRPr="00683031" w:rsidRDefault="009F3FC4" w:rsidP="00683031">
      <w:pPr>
        <w:autoSpaceDE w:val="0"/>
        <w:autoSpaceDN w:val="0"/>
        <w:adjustRightInd w:val="0"/>
        <w:jc w:val="both"/>
      </w:pPr>
      <w:proofErr w:type="gramStart"/>
      <w:r>
        <w:rPr>
          <w:b/>
          <w:i/>
        </w:rPr>
        <w:t>Expected results:</w:t>
      </w:r>
      <w:r w:rsidR="00683031">
        <w:t xml:space="preserve"> </w:t>
      </w:r>
      <w:r w:rsidR="00683031" w:rsidRPr="00683031">
        <w:t>Improved number, speed and quality of priority infrastructure investment projects in transport, environment</w:t>
      </w:r>
      <w:r w:rsidR="00B10E9D">
        <w:t xml:space="preserve"> and climate change</w:t>
      </w:r>
      <w:r w:rsidR="00683031" w:rsidRPr="00683031">
        <w:t>, energy and in the social sector</w:t>
      </w:r>
      <w:r w:rsidR="00683031">
        <w:t>; increased ownership of investments by beneficiaries; better coordination and prioritisation of investments</w:t>
      </w:r>
      <w:r w:rsidR="00683031" w:rsidRPr="00683031">
        <w:t>.</w:t>
      </w:r>
      <w:proofErr w:type="gramEnd"/>
    </w:p>
    <w:p w:rsidR="002A1AC6" w:rsidRDefault="002A1AC6"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9F3FC4" w:rsidRDefault="009F3FC4" w:rsidP="001329A8">
      <w:pPr>
        <w:autoSpaceDE w:val="0"/>
        <w:autoSpaceDN w:val="0"/>
        <w:adjustRightInd w:val="0"/>
        <w:jc w:val="both"/>
        <w:rPr>
          <w:b/>
          <w:i/>
          <w:iCs/>
        </w:rPr>
      </w:pPr>
    </w:p>
    <w:p w:rsidR="00377158" w:rsidRPr="008C6137" w:rsidRDefault="006272BB" w:rsidP="00933C2D">
      <w:pPr>
        <w:numPr>
          <w:ilvl w:val="0"/>
          <w:numId w:val="47"/>
        </w:numPr>
      </w:pPr>
      <w:r w:rsidRPr="00933C2D">
        <w:rPr>
          <w:iCs/>
        </w:rPr>
        <w:t xml:space="preserve">Increase in </w:t>
      </w:r>
      <w:r w:rsidR="00377158" w:rsidRPr="008C6137">
        <w:t>Public sector investment</w:t>
      </w:r>
      <w:r w:rsidR="00572909">
        <w:t>;</w:t>
      </w:r>
    </w:p>
    <w:p w:rsidR="00377158" w:rsidRPr="008C6137" w:rsidRDefault="00377158" w:rsidP="00933C2D">
      <w:pPr>
        <w:numPr>
          <w:ilvl w:val="0"/>
          <w:numId w:val="47"/>
        </w:numPr>
        <w:autoSpaceDE w:val="0"/>
        <w:autoSpaceDN w:val="0"/>
        <w:adjustRightInd w:val="0"/>
      </w:pPr>
      <w:r w:rsidRPr="008C6137">
        <w:t>Value of investment projects made in the region</w:t>
      </w:r>
      <w:r w:rsidR="00572909">
        <w:t>;</w:t>
      </w:r>
    </w:p>
    <w:p w:rsidR="00377158" w:rsidRPr="008C6137" w:rsidRDefault="00377158" w:rsidP="00933C2D">
      <w:pPr>
        <w:numPr>
          <w:ilvl w:val="0"/>
          <w:numId w:val="47"/>
        </w:numPr>
      </w:pPr>
      <w:r w:rsidRPr="008C6137">
        <w:t>Number of projects prepared which found financing;</w:t>
      </w:r>
    </w:p>
    <w:p w:rsidR="00377158" w:rsidRPr="008C6137" w:rsidRDefault="00377158" w:rsidP="00933C2D">
      <w:pPr>
        <w:numPr>
          <w:ilvl w:val="0"/>
          <w:numId w:val="47"/>
        </w:numPr>
      </w:pPr>
      <w:r w:rsidRPr="008C6137">
        <w:t xml:space="preserve">Number of </w:t>
      </w:r>
      <w:r w:rsidR="006272BB">
        <w:t>Technical Assistance</w:t>
      </w:r>
      <w:r w:rsidRPr="008C6137">
        <w:t xml:space="preserve"> projects financed and delivered by the </w:t>
      </w:r>
      <w:r w:rsidR="008749CA">
        <w:t>WBIF</w:t>
      </w:r>
      <w:r w:rsidRPr="008C6137">
        <w:t xml:space="preserve"> and managed by the </w:t>
      </w:r>
      <w:r w:rsidR="006272BB">
        <w:t>Financial Institutions</w:t>
      </w:r>
      <w:r w:rsidR="00572909">
        <w:t>.</w:t>
      </w:r>
    </w:p>
    <w:p w:rsidR="00377158" w:rsidRDefault="00377158" w:rsidP="001329A8">
      <w:pPr>
        <w:autoSpaceDE w:val="0"/>
        <w:autoSpaceDN w:val="0"/>
        <w:adjustRightInd w:val="0"/>
        <w:jc w:val="both"/>
        <w:rPr>
          <w:b/>
          <w:i/>
          <w:iCs/>
        </w:rPr>
      </w:pPr>
    </w:p>
    <w:p w:rsidR="00257C13" w:rsidRDefault="006F79A5" w:rsidP="001329A8">
      <w:pPr>
        <w:autoSpaceDE w:val="0"/>
        <w:autoSpaceDN w:val="0"/>
        <w:adjustRightInd w:val="0"/>
        <w:jc w:val="both"/>
        <w:rPr>
          <w:iCs/>
        </w:rPr>
      </w:pPr>
      <w:r w:rsidRPr="00933C2D">
        <w:rPr>
          <w:b/>
          <w:bCs/>
          <w:i/>
          <w:iCs/>
        </w:rPr>
        <w:t xml:space="preserve">(2) </w:t>
      </w:r>
      <w:r w:rsidR="00257C13" w:rsidRPr="0055164C">
        <w:rPr>
          <w:b/>
          <w:i/>
          <w:iCs/>
        </w:rPr>
        <w:t>Implementation arrangements for the action:</w:t>
      </w:r>
      <w:r w:rsidR="00257C13">
        <w:rPr>
          <w:iCs/>
        </w:rPr>
        <w:t xml:space="preserve"> </w:t>
      </w:r>
      <w:r w:rsidR="00474163">
        <w:rPr>
          <w:iCs/>
        </w:rPr>
        <w:t xml:space="preserve">Direct </w:t>
      </w:r>
      <w:r w:rsidR="00257C13">
        <w:rPr>
          <w:iCs/>
        </w:rPr>
        <w:t>management</w:t>
      </w:r>
    </w:p>
    <w:p w:rsidR="008B5508" w:rsidRPr="00933C2D" w:rsidRDefault="008B5508" w:rsidP="001329A8">
      <w:pPr>
        <w:autoSpaceDE w:val="0"/>
        <w:autoSpaceDN w:val="0"/>
        <w:adjustRightInd w:val="0"/>
        <w:jc w:val="both"/>
        <w:rPr>
          <w:iCs/>
        </w:rPr>
      </w:pPr>
    </w:p>
    <w:p w:rsidR="00474163" w:rsidRPr="00B66FCE" w:rsidRDefault="00474163" w:rsidP="001329A8">
      <w:pPr>
        <w:autoSpaceDE w:val="0"/>
        <w:autoSpaceDN w:val="0"/>
        <w:adjustRightInd w:val="0"/>
        <w:jc w:val="both"/>
        <w:rPr>
          <w:b/>
          <w:iCs/>
        </w:rPr>
      </w:pPr>
      <w:r w:rsidRPr="00B66FCE">
        <w:rPr>
          <w:b/>
          <w:iCs/>
        </w:rPr>
        <w:t>Grant – Direct grant award</w:t>
      </w:r>
    </w:p>
    <w:p w:rsidR="00474163" w:rsidRPr="002850C8" w:rsidRDefault="00474163" w:rsidP="00474163">
      <w:pPr>
        <w:autoSpaceDE w:val="0"/>
        <w:autoSpaceDN w:val="0"/>
        <w:adjustRightInd w:val="0"/>
        <w:jc w:val="both"/>
        <w:rPr>
          <w:iCs/>
        </w:rPr>
      </w:pPr>
      <w:r w:rsidRPr="002850C8">
        <w:rPr>
          <w:iCs/>
        </w:rPr>
        <w:t>a) Objectives and foreseen results: see above</w:t>
      </w:r>
    </w:p>
    <w:p w:rsidR="00095981" w:rsidRDefault="00474163" w:rsidP="00474163">
      <w:pPr>
        <w:autoSpaceDE w:val="0"/>
        <w:autoSpaceDN w:val="0"/>
        <w:adjustRightInd w:val="0"/>
        <w:jc w:val="both"/>
        <w:rPr>
          <w:rFonts w:cs="Vrinda"/>
        </w:rPr>
      </w:pPr>
      <w:r w:rsidRPr="002850C8">
        <w:rPr>
          <w:iCs/>
        </w:rPr>
        <w:t>b) Justification for the use of an exception to calls for proposals:</w:t>
      </w:r>
      <w:r w:rsidRPr="002850C8">
        <w:rPr>
          <w:rFonts w:cs="Vrinda"/>
        </w:rPr>
        <w:t xml:space="preserve"> </w:t>
      </w:r>
      <w:r w:rsidR="00095981">
        <w:rPr>
          <w:rFonts w:cs="Vrinda"/>
        </w:rPr>
        <w:t>Article 125 (7) of the Financial Regulation for actions of technical assistance implemented by the EIB or the EIF</w:t>
      </w:r>
    </w:p>
    <w:p w:rsidR="004B47B4" w:rsidRDefault="00474163" w:rsidP="00474163">
      <w:pPr>
        <w:autoSpaceDE w:val="0"/>
        <w:autoSpaceDN w:val="0"/>
        <w:adjustRightInd w:val="0"/>
        <w:jc w:val="both"/>
        <w:rPr>
          <w:iCs/>
          <w:lang w:val="en-US"/>
        </w:rPr>
      </w:pPr>
      <w:r w:rsidRPr="002850C8">
        <w:rPr>
          <w:iCs/>
        </w:rPr>
        <w:t xml:space="preserve">c) Name of the beneficiary: </w:t>
      </w:r>
      <w:r>
        <w:rPr>
          <w:iCs/>
        </w:rPr>
        <w:t>EIB</w:t>
      </w:r>
      <w:r w:rsidR="00E85876" w:rsidRPr="00E85876">
        <w:rPr>
          <w:iCs/>
          <w:lang w:val="en-US"/>
        </w:rPr>
        <w:t xml:space="preserve"> </w:t>
      </w:r>
    </w:p>
    <w:p w:rsidR="00474163" w:rsidRPr="002850C8" w:rsidRDefault="004B47B4" w:rsidP="00474163">
      <w:pPr>
        <w:autoSpaceDE w:val="0"/>
        <w:autoSpaceDN w:val="0"/>
        <w:adjustRightInd w:val="0"/>
        <w:jc w:val="both"/>
        <w:rPr>
          <w:iCs/>
        </w:rPr>
      </w:pPr>
      <w:r>
        <w:rPr>
          <w:iCs/>
          <w:lang w:val="en-US"/>
        </w:rPr>
        <w:t xml:space="preserve">d) Award criteria: </w:t>
      </w:r>
      <w:r w:rsidRPr="001E0A79">
        <w:rPr>
          <w:iCs/>
          <w:lang w:val="en-US"/>
        </w:rPr>
        <w:t>The EIB had demonstrated the availability and capacity, both in terms of human resources and technical expertise, to manage and supervise such Facility.</w:t>
      </w:r>
      <w:r>
        <w:rPr>
          <w:iCs/>
          <w:lang w:val="en-US"/>
        </w:rPr>
        <w:t xml:space="preserve"> </w:t>
      </w:r>
    </w:p>
    <w:p w:rsidR="00474163" w:rsidRPr="002850C8" w:rsidRDefault="004B47B4" w:rsidP="00474163">
      <w:pPr>
        <w:autoSpaceDE w:val="0"/>
        <w:autoSpaceDN w:val="0"/>
        <w:adjustRightInd w:val="0"/>
        <w:jc w:val="both"/>
        <w:rPr>
          <w:iCs/>
        </w:rPr>
      </w:pPr>
      <w:r>
        <w:rPr>
          <w:iCs/>
        </w:rPr>
        <w:t>e</w:t>
      </w:r>
      <w:r w:rsidR="00474163" w:rsidRPr="002850C8">
        <w:rPr>
          <w:iCs/>
        </w:rPr>
        <w:t>) Indicative amount of the grants: EUR 3</w:t>
      </w:r>
      <w:r w:rsidR="00474163">
        <w:rPr>
          <w:iCs/>
        </w:rPr>
        <w:t>5.54</w:t>
      </w:r>
      <w:r w:rsidR="00474163" w:rsidRPr="002850C8">
        <w:rPr>
          <w:iCs/>
        </w:rPr>
        <w:t xml:space="preserve"> million</w:t>
      </w:r>
    </w:p>
    <w:p w:rsidR="00474163" w:rsidRPr="002850C8" w:rsidRDefault="004B47B4" w:rsidP="00474163">
      <w:pPr>
        <w:autoSpaceDE w:val="0"/>
        <w:autoSpaceDN w:val="0"/>
        <w:adjustRightInd w:val="0"/>
        <w:jc w:val="both"/>
        <w:rPr>
          <w:iCs/>
        </w:rPr>
      </w:pPr>
      <w:r>
        <w:rPr>
          <w:iCs/>
        </w:rPr>
        <w:t>f</w:t>
      </w:r>
      <w:r w:rsidR="00474163" w:rsidRPr="002850C8">
        <w:rPr>
          <w:iCs/>
        </w:rPr>
        <w:t xml:space="preserve">) </w:t>
      </w:r>
      <w:r w:rsidR="00E85876" w:rsidRPr="00E82E2B">
        <w:rPr>
          <w:iCs/>
        </w:rPr>
        <w:t xml:space="preserve">The maximum possible rate of EU financing will be 100% </w:t>
      </w:r>
      <w:r w:rsidR="00E85876">
        <w:rPr>
          <w:iCs/>
        </w:rPr>
        <w:t>of the total cost of the action</w:t>
      </w:r>
      <w:r w:rsidR="008C1F47">
        <w:rPr>
          <w:iCs/>
        </w:rPr>
        <w:t>.</w:t>
      </w:r>
      <w:r w:rsidR="008C1F47" w:rsidRPr="008C1F47">
        <w:rPr>
          <w:iCs/>
        </w:rPr>
        <w:t xml:space="preserve"> </w:t>
      </w:r>
      <w:r w:rsidR="008C1F47">
        <w:rPr>
          <w:iCs/>
        </w:rPr>
        <w:t>For EU visibility reasons it is essential that the EU is the sole donor for the action.</w:t>
      </w:r>
    </w:p>
    <w:p w:rsidR="00474163" w:rsidRDefault="004B47B4" w:rsidP="001329A8">
      <w:pPr>
        <w:autoSpaceDE w:val="0"/>
        <w:autoSpaceDN w:val="0"/>
        <w:adjustRightInd w:val="0"/>
        <w:jc w:val="both"/>
        <w:rPr>
          <w:iCs/>
        </w:rPr>
      </w:pPr>
      <w:r>
        <w:rPr>
          <w:iCs/>
        </w:rPr>
        <w:lastRenderedPageBreak/>
        <w:t>g</w:t>
      </w:r>
      <w:r w:rsidR="00474163" w:rsidRPr="002850C8">
        <w:rPr>
          <w:iCs/>
        </w:rPr>
        <w:t xml:space="preserve">) Indicative date for signing the grant agreements: </w:t>
      </w:r>
      <w:r w:rsidR="00474163" w:rsidRPr="002850C8">
        <w:t>Q</w:t>
      </w:r>
      <w:r w:rsidR="00D53A67">
        <w:t>3</w:t>
      </w:r>
      <w:r w:rsidR="00474163" w:rsidRPr="002850C8">
        <w:rPr>
          <w:rFonts w:cs="Vrinda"/>
        </w:rPr>
        <w:t xml:space="preserve"> 2015</w:t>
      </w:r>
    </w:p>
    <w:p w:rsidR="00474163" w:rsidRPr="00B66FCE" w:rsidRDefault="00474163" w:rsidP="001329A8">
      <w:pPr>
        <w:autoSpaceDE w:val="0"/>
        <w:autoSpaceDN w:val="0"/>
        <w:adjustRightInd w:val="0"/>
        <w:jc w:val="both"/>
        <w:rPr>
          <w:iCs/>
        </w:rPr>
      </w:pPr>
    </w:p>
    <w:p w:rsidR="00B16454" w:rsidRPr="00685FE1" w:rsidRDefault="00B16454" w:rsidP="001329A8">
      <w:pPr>
        <w:autoSpaceDE w:val="0"/>
        <w:autoSpaceDN w:val="0"/>
        <w:adjustRightInd w:val="0"/>
        <w:jc w:val="both"/>
        <w:rPr>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1"/>
        <w:gridCol w:w="3827"/>
        <w:gridCol w:w="2580"/>
      </w:tblGrid>
      <w:tr w:rsidR="006F79A5" w:rsidRPr="00D54493" w:rsidTr="008C6137">
        <w:tc>
          <w:tcPr>
            <w:tcW w:w="1384" w:type="dxa"/>
            <w:shd w:val="clear" w:color="auto" w:fill="D9D9D9"/>
          </w:tcPr>
          <w:p w:rsidR="006F79A5" w:rsidRPr="00D54493" w:rsidRDefault="006F79A5" w:rsidP="001329A8">
            <w:pPr>
              <w:autoSpaceDE w:val="0"/>
              <w:autoSpaceDN w:val="0"/>
              <w:adjustRightInd w:val="0"/>
              <w:jc w:val="both"/>
              <w:rPr>
                <w:b/>
                <w:iCs/>
              </w:rPr>
            </w:pPr>
            <w:r w:rsidRPr="00D54493">
              <w:rPr>
                <w:b/>
                <w:iCs/>
              </w:rPr>
              <w:t xml:space="preserve">Action </w:t>
            </w:r>
            <w:r>
              <w:rPr>
                <w:b/>
                <w:iCs/>
              </w:rPr>
              <w:t>15</w:t>
            </w:r>
          </w:p>
        </w:tc>
        <w:tc>
          <w:tcPr>
            <w:tcW w:w="851" w:type="dxa"/>
            <w:shd w:val="clear" w:color="auto" w:fill="D9D9D9"/>
          </w:tcPr>
          <w:p w:rsidR="006F79A5" w:rsidRPr="001969B9" w:rsidRDefault="006F79A5" w:rsidP="001329A8">
            <w:pPr>
              <w:autoSpaceDE w:val="0"/>
              <w:autoSpaceDN w:val="0"/>
              <w:adjustRightInd w:val="0"/>
              <w:jc w:val="both"/>
              <w:rPr>
                <w:b/>
                <w:iCs/>
              </w:rPr>
            </w:pPr>
            <w:r w:rsidRPr="001969B9">
              <w:rPr>
                <w:b/>
                <w:iCs/>
              </w:rPr>
              <w:t>EDIF</w:t>
            </w:r>
          </w:p>
        </w:tc>
        <w:tc>
          <w:tcPr>
            <w:tcW w:w="3827" w:type="dxa"/>
            <w:shd w:val="clear" w:color="auto" w:fill="D9D9D9"/>
          </w:tcPr>
          <w:p w:rsidR="006F79A5" w:rsidRDefault="006F79A5" w:rsidP="006F79A5">
            <w:pPr>
              <w:autoSpaceDE w:val="0"/>
              <w:autoSpaceDN w:val="0"/>
              <w:adjustRightInd w:val="0"/>
              <w:jc w:val="both"/>
              <w:rPr>
                <w:b/>
                <w:iCs/>
              </w:rPr>
            </w:pPr>
            <w:r>
              <w:rPr>
                <w:b/>
                <w:iCs/>
              </w:rPr>
              <w:t>Indirect management</w:t>
            </w:r>
            <w:r w:rsidR="00E40B50">
              <w:rPr>
                <w:b/>
                <w:iCs/>
              </w:rPr>
              <w:t xml:space="preserve"> with </w:t>
            </w:r>
            <w:r w:rsidR="006A7F9D">
              <w:rPr>
                <w:b/>
                <w:iCs/>
              </w:rPr>
              <w:t>EBRD:</w:t>
            </w:r>
            <w:r w:rsidR="00E40B50">
              <w:rPr>
                <w:b/>
                <w:iCs/>
              </w:rPr>
              <w:t xml:space="preserve"> </w:t>
            </w:r>
            <w:r w:rsidR="006A7F9D">
              <w:rPr>
                <w:b/>
                <w:iCs/>
              </w:rPr>
              <w:t>EUR 9</w:t>
            </w:r>
            <w:r w:rsidR="00846E25">
              <w:rPr>
                <w:b/>
                <w:iCs/>
              </w:rPr>
              <w:t>.00</w:t>
            </w:r>
            <w:r w:rsidR="006A7F9D">
              <w:rPr>
                <w:b/>
                <w:iCs/>
              </w:rPr>
              <w:t xml:space="preserve"> million</w:t>
            </w:r>
          </w:p>
          <w:p w:rsidR="00846E25" w:rsidRDefault="00846E25" w:rsidP="006F79A5">
            <w:pPr>
              <w:autoSpaceDE w:val="0"/>
              <w:autoSpaceDN w:val="0"/>
              <w:adjustRightInd w:val="0"/>
              <w:jc w:val="both"/>
              <w:rPr>
                <w:b/>
                <w:iCs/>
              </w:rPr>
            </w:pPr>
            <w:r>
              <w:rPr>
                <w:b/>
                <w:iCs/>
              </w:rPr>
              <w:t>Indirect management with EIF: EUR 17.50 million</w:t>
            </w:r>
          </w:p>
          <w:p w:rsidR="00846E25" w:rsidRDefault="00E40B50" w:rsidP="006F79A5">
            <w:pPr>
              <w:autoSpaceDE w:val="0"/>
              <w:autoSpaceDN w:val="0"/>
              <w:adjustRightInd w:val="0"/>
              <w:jc w:val="both"/>
              <w:rPr>
                <w:b/>
                <w:iCs/>
              </w:rPr>
            </w:pPr>
            <w:r>
              <w:rPr>
                <w:b/>
                <w:iCs/>
              </w:rPr>
              <w:t>Direct management:</w:t>
            </w:r>
          </w:p>
          <w:p w:rsidR="00E40B50" w:rsidRPr="001969B9" w:rsidRDefault="00E40B50" w:rsidP="006F79A5">
            <w:pPr>
              <w:autoSpaceDE w:val="0"/>
              <w:autoSpaceDN w:val="0"/>
              <w:adjustRightInd w:val="0"/>
              <w:jc w:val="both"/>
              <w:rPr>
                <w:b/>
                <w:iCs/>
              </w:rPr>
            </w:pPr>
            <w:r>
              <w:rPr>
                <w:b/>
                <w:iCs/>
              </w:rPr>
              <w:t>EUR 2.50 milli</w:t>
            </w:r>
            <w:r w:rsidR="00846E25">
              <w:rPr>
                <w:b/>
                <w:iCs/>
              </w:rPr>
              <w:t>o</w:t>
            </w:r>
            <w:r>
              <w:rPr>
                <w:b/>
                <w:iCs/>
              </w:rPr>
              <w:t>n</w:t>
            </w:r>
          </w:p>
        </w:tc>
        <w:tc>
          <w:tcPr>
            <w:tcW w:w="2580" w:type="dxa"/>
            <w:shd w:val="clear" w:color="auto" w:fill="D9D9D9"/>
          </w:tcPr>
          <w:p w:rsidR="006F79A5" w:rsidRPr="001969B9" w:rsidRDefault="006F79A5" w:rsidP="00E40B50">
            <w:pPr>
              <w:autoSpaceDE w:val="0"/>
              <w:autoSpaceDN w:val="0"/>
              <w:adjustRightInd w:val="0"/>
              <w:jc w:val="both"/>
              <w:rPr>
                <w:b/>
                <w:iCs/>
              </w:rPr>
            </w:pPr>
            <w:r w:rsidRPr="001969B9">
              <w:rPr>
                <w:b/>
                <w:iCs/>
              </w:rPr>
              <w:t xml:space="preserve"> EUR 2</w:t>
            </w:r>
            <w:r>
              <w:rPr>
                <w:b/>
                <w:iCs/>
              </w:rPr>
              <w:t>9</w:t>
            </w:r>
            <w:r w:rsidRPr="001969B9">
              <w:rPr>
                <w:b/>
                <w:iCs/>
              </w:rPr>
              <w:t>.</w:t>
            </w:r>
            <w:r>
              <w:rPr>
                <w:b/>
                <w:iCs/>
              </w:rPr>
              <w:t>00</w:t>
            </w:r>
            <w:r w:rsidRPr="001969B9">
              <w:rPr>
                <w:b/>
                <w:iCs/>
              </w:rPr>
              <w:t xml:space="preserve"> million </w:t>
            </w:r>
          </w:p>
        </w:tc>
      </w:tr>
    </w:tbl>
    <w:p w:rsidR="009E4AA2" w:rsidRDefault="009E4AA2"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A16F8A" w:rsidRDefault="009F3FC4" w:rsidP="00A16F8A">
      <w:pPr>
        <w:autoSpaceDE w:val="0"/>
        <w:autoSpaceDN w:val="0"/>
        <w:adjustRightInd w:val="0"/>
        <w:jc w:val="both"/>
        <w:rPr>
          <w:iCs/>
        </w:rPr>
      </w:pPr>
      <w:r>
        <w:rPr>
          <w:b/>
          <w:i/>
        </w:rPr>
        <w:t>Description of the Action:</w:t>
      </w:r>
      <w:r w:rsidR="00C11C8F">
        <w:t xml:space="preserve"> </w:t>
      </w:r>
      <w:r w:rsidR="00A16F8A" w:rsidRPr="000F4470">
        <w:rPr>
          <w:iCs/>
        </w:rPr>
        <w:t xml:space="preserve">The Western Balkans Enterprise Development and Innovation Facility (EDIF) </w:t>
      </w:r>
      <w:proofErr w:type="gramStart"/>
      <w:r w:rsidR="00A16F8A" w:rsidRPr="000F4470">
        <w:rPr>
          <w:iCs/>
        </w:rPr>
        <w:t>was</w:t>
      </w:r>
      <w:proofErr w:type="gramEnd"/>
      <w:r w:rsidR="00A16F8A" w:rsidRPr="000F4470">
        <w:rPr>
          <w:iCs/>
        </w:rPr>
        <w:t xml:space="preserve"> launched in December 2012 </w:t>
      </w:r>
      <w:r w:rsidR="00A16F8A">
        <w:rPr>
          <w:iCs/>
        </w:rPr>
        <w:t xml:space="preserve">and </w:t>
      </w:r>
      <w:r w:rsidR="00A16F8A" w:rsidRPr="000F4470">
        <w:rPr>
          <w:iCs/>
        </w:rPr>
        <w:t>includes three regional financial instruments</w:t>
      </w:r>
      <w:r w:rsidR="00A16F8A">
        <w:rPr>
          <w:iCs/>
        </w:rPr>
        <w:t xml:space="preserve"> which are gradually being set up: </w:t>
      </w:r>
      <w:r w:rsidR="00A16F8A" w:rsidRPr="000F4470">
        <w:rPr>
          <w:iCs/>
        </w:rPr>
        <w:t xml:space="preserve">two </w:t>
      </w:r>
      <w:r w:rsidR="00C00C0F">
        <w:rPr>
          <w:iCs/>
        </w:rPr>
        <w:t>E</w:t>
      </w:r>
      <w:r w:rsidR="00A16F8A" w:rsidRPr="000F4470">
        <w:rPr>
          <w:iCs/>
        </w:rPr>
        <w:t xml:space="preserve">quity </w:t>
      </w:r>
      <w:r w:rsidR="00C00C0F">
        <w:rPr>
          <w:iCs/>
        </w:rPr>
        <w:t>F</w:t>
      </w:r>
      <w:r w:rsidR="00A16F8A" w:rsidRPr="000F4470">
        <w:rPr>
          <w:iCs/>
        </w:rPr>
        <w:t xml:space="preserve">unds and a </w:t>
      </w:r>
      <w:r w:rsidR="00C00C0F">
        <w:rPr>
          <w:iCs/>
        </w:rPr>
        <w:t>G</w:t>
      </w:r>
      <w:r w:rsidR="00A16F8A" w:rsidRPr="000F4470">
        <w:rPr>
          <w:iCs/>
        </w:rPr>
        <w:t xml:space="preserve">uarantee </w:t>
      </w:r>
      <w:r w:rsidR="00C00C0F">
        <w:rPr>
          <w:iCs/>
        </w:rPr>
        <w:t>F</w:t>
      </w:r>
      <w:r w:rsidR="00A16F8A" w:rsidRPr="000F4470">
        <w:rPr>
          <w:iCs/>
        </w:rPr>
        <w:t xml:space="preserve">acility. Furthermore, </w:t>
      </w:r>
      <w:r w:rsidR="00A16F8A">
        <w:rPr>
          <w:iCs/>
        </w:rPr>
        <w:t>EDIF</w:t>
      </w:r>
      <w:r w:rsidR="00A16F8A" w:rsidRPr="00776938">
        <w:rPr>
          <w:rFonts w:eastAsia="Arial Unicode MS"/>
          <w:sz w:val="22"/>
          <w:lang w:eastAsia="de-DE"/>
        </w:rPr>
        <w:t xml:space="preserve"> </w:t>
      </w:r>
      <w:r w:rsidR="00A16F8A" w:rsidRPr="000F4470">
        <w:rPr>
          <w:iCs/>
        </w:rPr>
        <w:t xml:space="preserve">includes a Support Services Facility to assist the beneficiary governments in targeted reforms and the final beneficiary SMEs in building up their capacities for innovation and growth. </w:t>
      </w:r>
    </w:p>
    <w:p w:rsidR="00A16F8A" w:rsidRDefault="00A16F8A" w:rsidP="00A16F8A">
      <w:pPr>
        <w:autoSpaceDE w:val="0"/>
        <w:autoSpaceDN w:val="0"/>
        <w:adjustRightInd w:val="0"/>
        <w:jc w:val="both"/>
      </w:pPr>
      <w:r>
        <w:t xml:space="preserve">This action will contribute to one of the </w:t>
      </w:r>
      <w:r w:rsidR="00C00C0F">
        <w:t>f</w:t>
      </w:r>
      <w:r>
        <w:t>inancial instruments (</w:t>
      </w:r>
      <w:r w:rsidR="00C00C0F">
        <w:t>G</w:t>
      </w:r>
      <w:r>
        <w:t xml:space="preserve">uarantee Facility) and the </w:t>
      </w:r>
      <w:r w:rsidR="00A44BDF">
        <w:t>Support S</w:t>
      </w:r>
      <w:r>
        <w:t>ervices Facility under EDIF.</w:t>
      </w:r>
    </w:p>
    <w:p w:rsidR="00A16F8A" w:rsidRDefault="00A16F8A" w:rsidP="00A16F8A">
      <w:pPr>
        <w:autoSpaceDE w:val="0"/>
        <w:autoSpaceDN w:val="0"/>
        <w:adjustRightInd w:val="0"/>
        <w:jc w:val="both"/>
      </w:pPr>
    </w:p>
    <w:p w:rsidR="00A16F8A" w:rsidRPr="00317184" w:rsidRDefault="00A16F8A" w:rsidP="00A16F8A">
      <w:pPr>
        <w:autoSpaceDE w:val="0"/>
        <w:autoSpaceDN w:val="0"/>
        <w:adjustRightInd w:val="0"/>
        <w:jc w:val="both"/>
        <w:rPr>
          <w:b/>
          <w:i/>
          <w:iCs/>
        </w:rPr>
      </w:pPr>
      <w:r w:rsidRPr="00317184">
        <w:rPr>
          <w:b/>
          <w:i/>
          <w:iCs/>
        </w:rPr>
        <w:t>This Action has three components</w:t>
      </w:r>
      <w:r w:rsidR="008E0403" w:rsidRPr="00317184">
        <w:rPr>
          <w:b/>
          <w:i/>
          <w:iCs/>
        </w:rPr>
        <w:t xml:space="preserve"> with the following objectives</w:t>
      </w:r>
      <w:r w:rsidRPr="00317184">
        <w:rPr>
          <w:b/>
          <w:i/>
          <w:iCs/>
        </w:rPr>
        <w:t>:</w:t>
      </w:r>
    </w:p>
    <w:p w:rsidR="002421CF" w:rsidRPr="00317184" w:rsidRDefault="002421CF" w:rsidP="00A16F8A">
      <w:pPr>
        <w:autoSpaceDE w:val="0"/>
        <w:autoSpaceDN w:val="0"/>
        <w:adjustRightInd w:val="0"/>
        <w:jc w:val="both"/>
        <w:rPr>
          <w:b/>
          <w:i/>
          <w:iCs/>
        </w:rPr>
      </w:pPr>
    </w:p>
    <w:p w:rsidR="00A16F8A" w:rsidRDefault="00A16F8A" w:rsidP="00A16F8A">
      <w:pPr>
        <w:jc w:val="both"/>
        <w:rPr>
          <w:color w:val="000000"/>
          <w:spacing w:val="-1"/>
          <w:lang w:val="en-US" w:eastAsia="en-US"/>
        </w:rPr>
      </w:pPr>
      <w:r>
        <w:rPr>
          <w:iCs/>
        </w:rPr>
        <w:t xml:space="preserve">1) </w:t>
      </w:r>
      <w:r>
        <w:t xml:space="preserve">The EBRD has developed a </w:t>
      </w:r>
      <w:r w:rsidRPr="00CB2D83">
        <w:t>Small Business Services programme</w:t>
      </w:r>
      <w:r>
        <w:t>.</w:t>
      </w:r>
      <w:r>
        <w:rPr>
          <w:iCs/>
        </w:rPr>
        <w:t xml:space="preserve"> </w:t>
      </w:r>
      <w:r w:rsidRPr="00AE273D">
        <w:rPr>
          <w:iCs/>
        </w:rPr>
        <w:t xml:space="preserve">The </w:t>
      </w:r>
      <w:r>
        <w:rPr>
          <w:iCs/>
        </w:rPr>
        <w:t>Action</w:t>
      </w:r>
      <w:r w:rsidRPr="00AE273D">
        <w:rPr>
          <w:iCs/>
        </w:rPr>
        <w:t xml:space="preserve"> will allow integrating this programme under EDIF</w:t>
      </w:r>
      <w:r>
        <w:rPr>
          <w:iCs/>
        </w:rPr>
        <w:t>'s</w:t>
      </w:r>
      <w:r w:rsidRPr="00AE273D">
        <w:rPr>
          <w:iCs/>
        </w:rPr>
        <w:t xml:space="preserve"> Support Services </w:t>
      </w:r>
      <w:r>
        <w:rPr>
          <w:iCs/>
        </w:rPr>
        <w:t>Facility.</w:t>
      </w:r>
      <w:r w:rsidRPr="00AE273D">
        <w:rPr>
          <w:iCs/>
        </w:rPr>
        <w:t xml:space="preserve"> </w:t>
      </w:r>
      <w:r>
        <w:rPr>
          <w:color w:val="000000"/>
          <w:spacing w:val="-1"/>
          <w:lang w:val="en-US" w:eastAsia="en-US"/>
        </w:rPr>
        <w:t xml:space="preserve">The SBS </w:t>
      </w:r>
      <w:proofErr w:type="spellStart"/>
      <w:r>
        <w:rPr>
          <w:color w:val="000000"/>
          <w:spacing w:val="-1"/>
          <w:lang w:val="en-US" w:eastAsia="en-US"/>
        </w:rPr>
        <w:t>programme</w:t>
      </w:r>
      <w:proofErr w:type="spellEnd"/>
      <w:r>
        <w:rPr>
          <w:color w:val="000000"/>
          <w:spacing w:val="-1"/>
          <w:lang w:val="en-US" w:eastAsia="en-US"/>
        </w:rPr>
        <w:t xml:space="preserve"> will </w:t>
      </w:r>
      <w:r w:rsidRPr="00117DC2">
        <w:rPr>
          <w:color w:val="000000"/>
          <w:spacing w:val="-1"/>
          <w:lang w:val="en-US" w:eastAsia="en-US"/>
        </w:rPr>
        <w:t>provide</w:t>
      </w:r>
      <w:r>
        <w:rPr>
          <w:color w:val="000000"/>
          <w:spacing w:val="-1"/>
          <w:lang w:val="en-US" w:eastAsia="en-US"/>
        </w:rPr>
        <w:t xml:space="preserve"> TA in form of a coordinated </w:t>
      </w:r>
      <w:r w:rsidRPr="00117DC2">
        <w:rPr>
          <w:color w:val="000000"/>
          <w:spacing w:val="-1"/>
          <w:lang w:val="en-US" w:eastAsia="en-US"/>
        </w:rPr>
        <w:t xml:space="preserve">business advice to help </w:t>
      </w:r>
      <w:r>
        <w:rPr>
          <w:color w:val="000000"/>
          <w:spacing w:val="-1"/>
          <w:lang w:val="en-US" w:eastAsia="en-US"/>
        </w:rPr>
        <w:t xml:space="preserve">SMEs </w:t>
      </w:r>
      <w:r w:rsidRPr="00117DC2">
        <w:rPr>
          <w:color w:val="000000"/>
          <w:spacing w:val="-1"/>
          <w:lang w:val="en-US" w:eastAsia="en-US"/>
        </w:rPr>
        <w:t>grow</w:t>
      </w:r>
      <w:r>
        <w:rPr>
          <w:color w:val="000000"/>
          <w:spacing w:val="-1"/>
          <w:lang w:val="en-US" w:eastAsia="en-US"/>
        </w:rPr>
        <w:t>, b</w:t>
      </w:r>
      <w:r w:rsidRPr="00117DC2">
        <w:rPr>
          <w:color w:val="000000"/>
          <w:spacing w:val="-1"/>
          <w:lang w:val="en-US" w:eastAsia="en-US"/>
        </w:rPr>
        <w:t>ecoming catalysts for their local economies and region.</w:t>
      </w:r>
      <w:r>
        <w:rPr>
          <w:color w:val="000000"/>
          <w:spacing w:val="-1"/>
          <w:lang w:val="en-US" w:eastAsia="en-US"/>
        </w:rPr>
        <w:t xml:space="preserve"> </w:t>
      </w:r>
      <w:r w:rsidR="008E0403">
        <w:t>Its objective is to contribute to improvement of the SMEs' competitiveness by further enhancing access to finance through</w:t>
      </w:r>
      <w:r w:rsidR="008E0403" w:rsidRPr="00CB2D83">
        <w:t xml:space="preserve"> </w:t>
      </w:r>
      <w:r w:rsidR="008E0403">
        <w:t>the</w:t>
      </w:r>
      <w:r w:rsidR="008E0403" w:rsidRPr="00CB2D83">
        <w:t xml:space="preserve"> replenish</w:t>
      </w:r>
      <w:r w:rsidR="008E0403">
        <w:t>ment of the Guarantee Facility.</w:t>
      </w:r>
    </w:p>
    <w:p w:rsidR="002421CF" w:rsidRPr="00117DC2" w:rsidRDefault="002421CF" w:rsidP="00A16F8A">
      <w:pPr>
        <w:jc w:val="both"/>
        <w:rPr>
          <w:color w:val="000000"/>
          <w:spacing w:val="-1"/>
          <w:lang w:val="en-US" w:eastAsia="en-US"/>
        </w:rPr>
      </w:pPr>
    </w:p>
    <w:p w:rsidR="00A16F8A" w:rsidRDefault="00A16F8A" w:rsidP="00A16F8A">
      <w:pPr>
        <w:autoSpaceDE w:val="0"/>
        <w:autoSpaceDN w:val="0"/>
        <w:adjustRightInd w:val="0"/>
        <w:jc w:val="both"/>
        <w:rPr>
          <w:iCs/>
        </w:rPr>
      </w:pPr>
      <w:r>
        <w:rPr>
          <w:iCs/>
        </w:rPr>
        <w:t>2) It will support the European Investment Bank (EIB)</w:t>
      </w:r>
      <w:r w:rsidR="002421CF">
        <w:rPr>
          <w:iCs/>
        </w:rPr>
        <w:t xml:space="preserve"> to coordinate </w:t>
      </w:r>
      <w:r>
        <w:rPr>
          <w:iCs/>
        </w:rPr>
        <w:t xml:space="preserve">EDIF's </w:t>
      </w:r>
      <w:r w:rsidR="008E3B21">
        <w:rPr>
          <w:iCs/>
        </w:rPr>
        <w:t>Support S</w:t>
      </w:r>
      <w:r>
        <w:rPr>
          <w:iCs/>
        </w:rPr>
        <w:t>ervices</w:t>
      </w:r>
      <w:r w:rsidR="008E3B21">
        <w:rPr>
          <w:iCs/>
        </w:rPr>
        <w:t xml:space="preserve"> Facility</w:t>
      </w:r>
      <w:r>
        <w:rPr>
          <w:iCs/>
        </w:rPr>
        <w:t xml:space="preserve">, and </w:t>
      </w:r>
      <w:r w:rsidR="00317184">
        <w:rPr>
          <w:iCs/>
        </w:rPr>
        <w:t xml:space="preserve">thus improve </w:t>
      </w:r>
      <w:r w:rsidR="00C00C0F">
        <w:rPr>
          <w:iCs/>
        </w:rPr>
        <w:t xml:space="preserve">and streamline the substance and the processes of the various support services. </w:t>
      </w:r>
    </w:p>
    <w:p w:rsidR="002421CF" w:rsidRDefault="002421CF" w:rsidP="00A16F8A">
      <w:pPr>
        <w:autoSpaceDE w:val="0"/>
        <w:autoSpaceDN w:val="0"/>
        <w:adjustRightInd w:val="0"/>
        <w:jc w:val="both"/>
        <w:rPr>
          <w:iCs/>
        </w:rPr>
      </w:pPr>
    </w:p>
    <w:p w:rsidR="00776938" w:rsidRPr="00933C2D" w:rsidRDefault="00A16F8A" w:rsidP="00933C2D">
      <w:pPr>
        <w:autoSpaceDE w:val="0"/>
        <w:autoSpaceDN w:val="0"/>
        <w:adjustRightInd w:val="0"/>
        <w:jc w:val="both"/>
        <w:rPr>
          <w:iCs/>
        </w:rPr>
      </w:pPr>
      <w:r>
        <w:rPr>
          <w:iCs/>
        </w:rPr>
        <w:t>3) It will replenish the Guarantee Facility which is managed by the European Investment Fund (EIF).</w:t>
      </w:r>
      <w:r w:rsidR="002421CF">
        <w:rPr>
          <w:iCs/>
        </w:rPr>
        <w:t xml:space="preserve"> </w:t>
      </w:r>
      <w:r w:rsidR="00776938" w:rsidRPr="00933C2D">
        <w:rPr>
          <w:iCs/>
        </w:rPr>
        <w:t>The Guarantee Facility guarantees SME loan portfolios issued by commercial banks for new SME lending.</w:t>
      </w:r>
      <w:r w:rsidR="00317184">
        <w:rPr>
          <w:iCs/>
        </w:rPr>
        <w:t xml:space="preserve"> </w:t>
      </w:r>
      <w:r w:rsidR="00317184">
        <w:t>Its objective is to contribute to improvement of the SMEs' competitiveness by further enhancing access to finance.</w:t>
      </w:r>
    </w:p>
    <w:p w:rsidR="00776938" w:rsidRDefault="00776938" w:rsidP="00E05FAE">
      <w:pPr>
        <w:autoSpaceDE w:val="0"/>
        <w:autoSpaceDN w:val="0"/>
        <w:adjustRightInd w:val="0"/>
        <w:jc w:val="both"/>
        <w:rPr>
          <w:iCs/>
        </w:rPr>
      </w:pPr>
    </w:p>
    <w:p w:rsidR="009F3FC4" w:rsidRDefault="009F3FC4" w:rsidP="009F3FC4">
      <w:pPr>
        <w:autoSpaceDE w:val="0"/>
        <w:autoSpaceDN w:val="0"/>
        <w:adjustRightInd w:val="0"/>
        <w:jc w:val="both"/>
      </w:pPr>
      <w:r>
        <w:rPr>
          <w:b/>
          <w:i/>
        </w:rPr>
        <w:t>Expected results:</w:t>
      </w:r>
      <w:r w:rsidR="007E7B23">
        <w:t xml:space="preserve"> 1) </w:t>
      </w:r>
      <w:r w:rsidR="00542348">
        <w:t>I</w:t>
      </w:r>
      <w:r w:rsidR="005C05BF" w:rsidRPr="007E7B23">
        <w:t>nnovative and high-potential SMEs supported in a systematic manner through direct advisory assistance linked to access to finance measures</w:t>
      </w:r>
      <w:r w:rsidR="005C05BF">
        <w:t>;</w:t>
      </w:r>
    </w:p>
    <w:p w:rsidR="007E7B23" w:rsidRDefault="007E7B23" w:rsidP="009F3FC4">
      <w:pPr>
        <w:autoSpaceDE w:val="0"/>
        <w:autoSpaceDN w:val="0"/>
        <w:adjustRightInd w:val="0"/>
        <w:jc w:val="both"/>
      </w:pPr>
      <w:r>
        <w:t xml:space="preserve">2) </w:t>
      </w:r>
      <w:r w:rsidRPr="007E7B23">
        <w:t xml:space="preserve">Improved coordination of TA and </w:t>
      </w:r>
      <w:r w:rsidR="00542348">
        <w:t>s</w:t>
      </w:r>
      <w:r w:rsidRPr="007E7B23">
        <w:t xml:space="preserve">upport </w:t>
      </w:r>
      <w:r w:rsidR="00542348">
        <w:t>s</w:t>
      </w:r>
      <w:r w:rsidRPr="007E7B23">
        <w:t>ervices to governments and companies in the are</w:t>
      </w:r>
      <w:r>
        <w:t>a of Private Sector Development;</w:t>
      </w:r>
    </w:p>
    <w:p w:rsidR="007E7B23" w:rsidRPr="00933C2D" w:rsidRDefault="007E7B23" w:rsidP="009F3FC4">
      <w:pPr>
        <w:autoSpaceDE w:val="0"/>
        <w:autoSpaceDN w:val="0"/>
        <w:adjustRightInd w:val="0"/>
        <w:jc w:val="both"/>
      </w:pPr>
      <w:r>
        <w:t>3)</w:t>
      </w:r>
      <w:r w:rsidR="005C05BF">
        <w:t xml:space="preserve"> </w:t>
      </w:r>
      <w:r w:rsidR="005C05BF" w:rsidRPr="007E7B23">
        <w:t>Improved access to credit and transfer of a range of benefits to SMEs (lower collateral requirements, lower pricing and longer maturities of loans)</w:t>
      </w:r>
      <w:r w:rsidR="005C05BF">
        <w:t xml:space="preserve"> by replenishing the </w:t>
      </w:r>
      <w:r w:rsidR="00542348">
        <w:t>G</w:t>
      </w:r>
      <w:r w:rsidR="005C05BF">
        <w:t xml:space="preserve">uarantee </w:t>
      </w:r>
      <w:r w:rsidR="00542348">
        <w:t>F</w:t>
      </w:r>
      <w:r w:rsidR="005C05BF">
        <w:t>acility</w:t>
      </w:r>
      <w:r>
        <w:t>.</w:t>
      </w:r>
    </w:p>
    <w:p w:rsidR="00E05FAE" w:rsidRDefault="00E05FAE"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E87CB7" w:rsidRDefault="00E87CB7" w:rsidP="00933C2D">
      <w:pPr>
        <w:numPr>
          <w:ilvl w:val="0"/>
          <w:numId w:val="49"/>
        </w:numPr>
        <w:spacing w:before="60"/>
        <w:jc w:val="both"/>
      </w:pPr>
      <w:r w:rsidRPr="008C6137">
        <w:t>Net enterprise creation (new business per year)</w:t>
      </w:r>
      <w:r w:rsidR="00572909">
        <w:t>;</w:t>
      </w:r>
    </w:p>
    <w:p w:rsidR="005C05BF" w:rsidRPr="008C6137" w:rsidRDefault="005C05BF" w:rsidP="00933C2D">
      <w:pPr>
        <w:numPr>
          <w:ilvl w:val="0"/>
          <w:numId w:val="49"/>
        </w:numPr>
        <w:spacing w:before="60"/>
        <w:jc w:val="both"/>
      </w:pPr>
      <w:r>
        <w:lastRenderedPageBreak/>
        <w:t>Number of SME assisted with technical assistance and/or financing</w:t>
      </w:r>
      <w:r w:rsidR="00572909">
        <w:t>.</w:t>
      </w:r>
    </w:p>
    <w:p w:rsidR="00D9037B" w:rsidRDefault="00D9037B" w:rsidP="001329A8">
      <w:pPr>
        <w:autoSpaceDE w:val="0"/>
        <w:autoSpaceDN w:val="0"/>
        <w:adjustRightInd w:val="0"/>
        <w:jc w:val="both"/>
        <w:rPr>
          <w:b/>
          <w:i/>
          <w:iCs/>
        </w:rPr>
      </w:pPr>
    </w:p>
    <w:p w:rsidR="00D9037B" w:rsidRDefault="00D9037B" w:rsidP="001329A8">
      <w:pPr>
        <w:autoSpaceDE w:val="0"/>
        <w:autoSpaceDN w:val="0"/>
        <w:adjustRightInd w:val="0"/>
        <w:jc w:val="both"/>
        <w:rPr>
          <w:b/>
          <w:i/>
          <w:iCs/>
        </w:rPr>
      </w:pPr>
    </w:p>
    <w:p w:rsidR="00824A99" w:rsidRDefault="00257C13" w:rsidP="001329A8">
      <w:pPr>
        <w:autoSpaceDE w:val="0"/>
        <w:autoSpaceDN w:val="0"/>
        <w:adjustRightInd w:val="0"/>
        <w:jc w:val="both"/>
        <w:rPr>
          <w:b/>
          <w:i/>
          <w:iCs/>
        </w:rPr>
      </w:pPr>
      <w:r>
        <w:rPr>
          <w:b/>
          <w:i/>
          <w:iCs/>
        </w:rPr>
        <w:t>(</w:t>
      </w:r>
      <w:r w:rsidR="004E7165">
        <w:rPr>
          <w:b/>
          <w:i/>
          <w:iCs/>
        </w:rPr>
        <w:t>2</w:t>
      </w:r>
      <w:r w:rsidRPr="0055164C">
        <w:rPr>
          <w:b/>
          <w:i/>
          <w:iCs/>
        </w:rPr>
        <w:t>) Implementation arrangements for the action:</w:t>
      </w:r>
      <w:r>
        <w:rPr>
          <w:b/>
          <w:i/>
          <w:iCs/>
        </w:rPr>
        <w:t xml:space="preserve"> </w:t>
      </w:r>
    </w:p>
    <w:p w:rsidR="00824A99" w:rsidRDefault="00824A99" w:rsidP="001329A8">
      <w:pPr>
        <w:autoSpaceDE w:val="0"/>
        <w:autoSpaceDN w:val="0"/>
        <w:adjustRightInd w:val="0"/>
        <w:jc w:val="both"/>
        <w:rPr>
          <w:iCs/>
        </w:rPr>
      </w:pPr>
      <w:r>
        <w:rPr>
          <w:iCs/>
        </w:rPr>
        <w:t>Component 1) and 3):</w:t>
      </w:r>
      <w:r w:rsidR="00257C13">
        <w:rPr>
          <w:iCs/>
        </w:rPr>
        <w:t xml:space="preserve"> indirect management </w:t>
      </w:r>
    </w:p>
    <w:p w:rsidR="00257C13" w:rsidRDefault="00824A99" w:rsidP="001329A8">
      <w:pPr>
        <w:autoSpaceDE w:val="0"/>
        <w:autoSpaceDN w:val="0"/>
        <w:adjustRightInd w:val="0"/>
        <w:jc w:val="both"/>
        <w:rPr>
          <w:b/>
          <w:i/>
          <w:iCs/>
        </w:rPr>
      </w:pPr>
      <w:r>
        <w:rPr>
          <w:iCs/>
        </w:rPr>
        <w:t>Component 2):</w:t>
      </w:r>
      <w:r w:rsidR="00257C13">
        <w:rPr>
          <w:iCs/>
        </w:rPr>
        <w:t xml:space="preserve"> direct management.</w:t>
      </w:r>
    </w:p>
    <w:p w:rsidR="00257C13" w:rsidRDefault="00257C13" w:rsidP="001329A8">
      <w:pPr>
        <w:autoSpaceDE w:val="0"/>
        <w:autoSpaceDN w:val="0"/>
        <w:adjustRightInd w:val="0"/>
        <w:jc w:val="both"/>
        <w:rPr>
          <w:b/>
          <w:i/>
          <w:iCs/>
        </w:rPr>
      </w:pPr>
    </w:p>
    <w:p w:rsidR="00D54493" w:rsidRDefault="00D54493" w:rsidP="001329A8">
      <w:pPr>
        <w:autoSpaceDE w:val="0"/>
        <w:autoSpaceDN w:val="0"/>
        <w:adjustRightInd w:val="0"/>
        <w:jc w:val="both"/>
        <w:rPr>
          <w:b/>
          <w:i/>
          <w:iCs/>
        </w:rPr>
      </w:pPr>
      <w:r w:rsidRPr="00D54493">
        <w:rPr>
          <w:b/>
          <w:i/>
          <w:iCs/>
        </w:rPr>
        <w:t>(</w:t>
      </w:r>
      <w:r w:rsidR="004E7165">
        <w:rPr>
          <w:b/>
          <w:i/>
          <w:iCs/>
        </w:rPr>
        <w:t>2</w:t>
      </w:r>
      <w:r w:rsidRPr="00D54493">
        <w:rPr>
          <w:b/>
          <w:i/>
          <w:iCs/>
        </w:rPr>
        <w:t>)</w:t>
      </w:r>
      <w:r w:rsidR="00257C13">
        <w:rPr>
          <w:b/>
          <w:i/>
          <w:iCs/>
        </w:rPr>
        <w:t>(a)</w:t>
      </w:r>
      <w:r w:rsidRPr="00D54493">
        <w:rPr>
          <w:b/>
          <w:i/>
          <w:iCs/>
        </w:rPr>
        <w:t xml:space="preserve"> Entity entrusted with budget implementation tasks</w:t>
      </w:r>
    </w:p>
    <w:p w:rsidR="00262D93" w:rsidRDefault="004337A2" w:rsidP="001329A8">
      <w:pPr>
        <w:autoSpaceDE w:val="0"/>
        <w:autoSpaceDN w:val="0"/>
        <w:adjustRightInd w:val="0"/>
        <w:jc w:val="both"/>
        <w:rPr>
          <w:iCs/>
        </w:rPr>
      </w:pPr>
      <w:r>
        <w:rPr>
          <w:iCs/>
        </w:rPr>
        <w:t>C</w:t>
      </w:r>
      <w:r w:rsidR="004E7165">
        <w:rPr>
          <w:iCs/>
        </w:rPr>
        <w:t xml:space="preserve">omponent </w:t>
      </w:r>
      <w:r w:rsidR="00262D93">
        <w:rPr>
          <w:iCs/>
        </w:rPr>
        <w:t>1:</w:t>
      </w:r>
    </w:p>
    <w:p w:rsidR="00190704" w:rsidRPr="00117DC2" w:rsidRDefault="00913E6E" w:rsidP="00933C2D">
      <w:pPr>
        <w:jc w:val="both"/>
        <w:rPr>
          <w:color w:val="000000"/>
          <w:spacing w:val="-1"/>
          <w:lang w:val="en-US" w:eastAsia="en-US"/>
        </w:rPr>
      </w:pPr>
      <w:r>
        <w:t xml:space="preserve">The EBRD has </w:t>
      </w:r>
      <w:r w:rsidR="004E7165">
        <w:t xml:space="preserve">designed and implemented the </w:t>
      </w:r>
      <w:r w:rsidRPr="00CB2D83">
        <w:t>Small Business Services programme</w:t>
      </w:r>
      <w:r w:rsidR="004E7165">
        <w:t xml:space="preserve"> in the Western Balkans. In an effort to streamline and draw on established mechanisms, the SBS programme will be integrated with EDIF's </w:t>
      </w:r>
      <w:r w:rsidRPr="00AE273D">
        <w:rPr>
          <w:iCs/>
        </w:rPr>
        <w:t xml:space="preserve">Support Services </w:t>
      </w:r>
      <w:r w:rsidR="00917589">
        <w:rPr>
          <w:iCs/>
        </w:rPr>
        <w:t>Facility. Therefore EBRD is best placed the related budget implementation tasks.</w:t>
      </w:r>
      <w:r w:rsidRPr="00AE273D">
        <w:rPr>
          <w:iCs/>
        </w:rPr>
        <w:t xml:space="preserve"> </w:t>
      </w:r>
    </w:p>
    <w:p w:rsidR="006272BB" w:rsidRPr="00933C2D" w:rsidRDefault="006272BB" w:rsidP="00913E6E">
      <w:pPr>
        <w:autoSpaceDE w:val="0"/>
        <w:autoSpaceDN w:val="0"/>
        <w:adjustRightInd w:val="0"/>
        <w:jc w:val="both"/>
        <w:rPr>
          <w:iCs/>
          <w:lang w:val="en-US"/>
        </w:rPr>
      </w:pPr>
    </w:p>
    <w:p w:rsidR="00262D93" w:rsidRDefault="004337A2" w:rsidP="00913E6E">
      <w:pPr>
        <w:autoSpaceDE w:val="0"/>
        <w:autoSpaceDN w:val="0"/>
        <w:adjustRightInd w:val="0"/>
        <w:jc w:val="both"/>
        <w:rPr>
          <w:iCs/>
        </w:rPr>
      </w:pPr>
      <w:r>
        <w:rPr>
          <w:iCs/>
        </w:rPr>
        <w:t>C</w:t>
      </w:r>
      <w:r w:rsidR="00917589">
        <w:rPr>
          <w:iCs/>
        </w:rPr>
        <w:t>omponent</w:t>
      </w:r>
      <w:r w:rsidR="00262D93">
        <w:rPr>
          <w:iCs/>
        </w:rPr>
        <w:t xml:space="preserve"> </w:t>
      </w:r>
      <w:r w:rsidR="00190704">
        <w:rPr>
          <w:iCs/>
        </w:rPr>
        <w:t>3</w:t>
      </w:r>
      <w:r w:rsidR="00262D93">
        <w:rPr>
          <w:iCs/>
        </w:rPr>
        <w:t>:</w:t>
      </w:r>
    </w:p>
    <w:p w:rsidR="00D91BE3" w:rsidRPr="00D91BE3" w:rsidRDefault="00D91BE3" w:rsidP="00D91BE3">
      <w:pPr>
        <w:autoSpaceDE w:val="0"/>
        <w:autoSpaceDN w:val="0"/>
        <w:adjustRightInd w:val="0"/>
        <w:jc w:val="both"/>
        <w:rPr>
          <w:iCs/>
        </w:rPr>
      </w:pPr>
      <w:r w:rsidRPr="00D91BE3">
        <w:rPr>
          <w:iCs/>
        </w:rPr>
        <w:t>EIF is the EU</w:t>
      </w:r>
      <w:r>
        <w:rPr>
          <w:iCs/>
        </w:rPr>
        <w:t>'s</w:t>
      </w:r>
      <w:r w:rsidRPr="00D91BE3">
        <w:rPr>
          <w:iCs/>
        </w:rPr>
        <w:t xml:space="preserve"> dedicated risk finance institution and as such possesses unique experience in developing and implementing EU financial instruments. By the decision of the WBIF Steering Committee of December 2011, </w:t>
      </w:r>
      <w:r>
        <w:rPr>
          <w:iCs/>
        </w:rPr>
        <w:t>EIF</w:t>
      </w:r>
      <w:r w:rsidRPr="00D91BE3">
        <w:rPr>
          <w:iCs/>
        </w:rPr>
        <w:t xml:space="preserve"> was appointed the Manager of EDIF</w:t>
      </w:r>
      <w:r>
        <w:rPr>
          <w:iCs/>
        </w:rPr>
        <w:t xml:space="preserve">'s </w:t>
      </w:r>
      <w:r w:rsidRPr="00D91BE3">
        <w:rPr>
          <w:iCs/>
        </w:rPr>
        <w:t xml:space="preserve">Guarantee Facility. </w:t>
      </w:r>
    </w:p>
    <w:p w:rsidR="00D91BE3" w:rsidRDefault="00D91BE3" w:rsidP="001329A8">
      <w:pPr>
        <w:autoSpaceDE w:val="0"/>
        <w:autoSpaceDN w:val="0"/>
        <w:adjustRightInd w:val="0"/>
        <w:jc w:val="both"/>
        <w:rPr>
          <w:iCs/>
        </w:rPr>
      </w:pPr>
    </w:p>
    <w:p w:rsidR="00D54493" w:rsidRDefault="00D54493" w:rsidP="001329A8">
      <w:pPr>
        <w:autoSpaceDE w:val="0"/>
        <w:autoSpaceDN w:val="0"/>
        <w:adjustRightInd w:val="0"/>
        <w:jc w:val="both"/>
        <w:rPr>
          <w:b/>
          <w:i/>
          <w:iCs/>
        </w:rPr>
      </w:pPr>
      <w:r w:rsidRPr="00D54493">
        <w:rPr>
          <w:b/>
          <w:i/>
          <w:iCs/>
        </w:rPr>
        <w:t>(</w:t>
      </w:r>
      <w:r w:rsidR="004E7165">
        <w:rPr>
          <w:b/>
          <w:i/>
          <w:iCs/>
        </w:rPr>
        <w:t>2</w:t>
      </w:r>
      <w:r w:rsidRPr="00D54493">
        <w:rPr>
          <w:b/>
          <w:i/>
          <w:iCs/>
        </w:rPr>
        <w:t>)</w:t>
      </w:r>
      <w:r w:rsidR="00257C13">
        <w:rPr>
          <w:b/>
          <w:i/>
          <w:iCs/>
        </w:rPr>
        <w:t>(b)</w:t>
      </w:r>
      <w:r w:rsidRPr="00D54493">
        <w:rPr>
          <w:b/>
          <w:i/>
          <w:iCs/>
        </w:rPr>
        <w:t xml:space="preserve"> Short description of the tasks entrusted to the entity</w:t>
      </w:r>
    </w:p>
    <w:p w:rsidR="00262D93" w:rsidRDefault="00824A99" w:rsidP="00913E6E">
      <w:pPr>
        <w:autoSpaceDE w:val="0"/>
        <w:autoSpaceDN w:val="0"/>
        <w:adjustRightInd w:val="0"/>
        <w:jc w:val="both"/>
        <w:rPr>
          <w:iCs/>
        </w:rPr>
      </w:pPr>
      <w:r>
        <w:rPr>
          <w:iCs/>
        </w:rPr>
        <w:t>Component</w:t>
      </w:r>
      <w:r w:rsidR="00262D93">
        <w:rPr>
          <w:iCs/>
        </w:rPr>
        <w:t xml:space="preserve"> 1</w:t>
      </w:r>
      <w:r w:rsidR="00190704">
        <w:rPr>
          <w:iCs/>
        </w:rPr>
        <w:t xml:space="preserve">: </w:t>
      </w:r>
    </w:p>
    <w:p w:rsidR="00190704" w:rsidRDefault="00190704" w:rsidP="00190704">
      <w:pPr>
        <w:autoSpaceDE w:val="0"/>
        <w:autoSpaceDN w:val="0"/>
        <w:adjustRightInd w:val="0"/>
        <w:jc w:val="both"/>
        <w:rPr>
          <w:iCs/>
        </w:rPr>
      </w:pPr>
      <w:r w:rsidRPr="00190704">
        <w:rPr>
          <w:iCs/>
        </w:rPr>
        <w:t xml:space="preserve">Under their SBS programme EBRD draws on the know-how of a network of international advisers and local consultants to help transform businesses, looking at their strategy, marketing, operations, quality management, energy efficiency, financial management and beyond. </w:t>
      </w:r>
      <w:r w:rsidR="00824A99">
        <w:rPr>
          <w:iCs/>
        </w:rPr>
        <w:t xml:space="preserve">The EBRD is responsible for </w:t>
      </w:r>
      <w:r w:rsidRPr="00190704">
        <w:rPr>
          <w:iCs/>
        </w:rPr>
        <w:t>the procurement of consultancy services to SMEs. EBRD will use their procedures for both, the selection of beneficiary SMEs and business consultants.</w:t>
      </w:r>
    </w:p>
    <w:p w:rsidR="00190704" w:rsidRDefault="00190704" w:rsidP="00913E6E">
      <w:pPr>
        <w:autoSpaceDE w:val="0"/>
        <w:autoSpaceDN w:val="0"/>
        <w:adjustRightInd w:val="0"/>
        <w:jc w:val="both"/>
        <w:rPr>
          <w:iCs/>
        </w:rPr>
      </w:pPr>
    </w:p>
    <w:p w:rsidR="00262D93" w:rsidRPr="00C23BF8" w:rsidRDefault="00824A99" w:rsidP="001329A8">
      <w:pPr>
        <w:autoSpaceDE w:val="0"/>
        <w:autoSpaceDN w:val="0"/>
        <w:adjustRightInd w:val="0"/>
        <w:jc w:val="both"/>
        <w:rPr>
          <w:iCs/>
        </w:rPr>
      </w:pPr>
      <w:r>
        <w:rPr>
          <w:iCs/>
        </w:rPr>
        <w:t>Component</w:t>
      </w:r>
      <w:r w:rsidR="00262D93">
        <w:rPr>
          <w:iCs/>
        </w:rPr>
        <w:t xml:space="preserve"> </w:t>
      </w:r>
      <w:r w:rsidR="00190704">
        <w:rPr>
          <w:iCs/>
        </w:rPr>
        <w:t xml:space="preserve">3: </w:t>
      </w:r>
    </w:p>
    <w:p w:rsidR="00831705" w:rsidRDefault="00C23BF8" w:rsidP="007C1AD4">
      <w:pPr>
        <w:autoSpaceDE w:val="0"/>
        <w:autoSpaceDN w:val="0"/>
        <w:adjustRightInd w:val="0"/>
        <w:jc w:val="both"/>
        <w:rPr>
          <w:iCs/>
        </w:rPr>
      </w:pPr>
      <w:r w:rsidRPr="00C23BF8">
        <w:rPr>
          <w:iCs/>
        </w:rPr>
        <w:t xml:space="preserve">EIF will manage a financial instrument (Guarantee Facility) </w:t>
      </w:r>
      <w:r w:rsidR="00824A99">
        <w:rPr>
          <w:iCs/>
        </w:rPr>
        <w:t xml:space="preserve">which </w:t>
      </w:r>
      <w:r w:rsidR="00831705">
        <w:rPr>
          <w:iCs/>
        </w:rPr>
        <w:t>was set up in 2013 pursuant to the Financial Regulation No. 1605/2002.</w:t>
      </w:r>
    </w:p>
    <w:p w:rsidR="00257C13" w:rsidRDefault="00257C13" w:rsidP="002C306F">
      <w:pPr>
        <w:autoSpaceDE w:val="0"/>
        <w:autoSpaceDN w:val="0"/>
        <w:adjustRightInd w:val="0"/>
        <w:jc w:val="both"/>
        <w:rPr>
          <w:b/>
          <w:i/>
          <w:iCs/>
        </w:rPr>
      </w:pPr>
    </w:p>
    <w:p w:rsidR="00D54493" w:rsidRPr="00D54493" w:rsidRDefault="004E7165" w:rsidP="002C306F">
      <w:pPr>
        <w:autoSpaceDE w:val="0"/>
        <w:autoSpaceDN w:val="0"/>
        <w:adjustRightInd w:val="0"/>
        <w:jc w:val="both"/>
        <w:rPr>
          <w:b/>
          <w:i/>
          <w:iCs/>
        </w:rPr>
      </w:pPr>
      <w:r>
        <w:rPr>
          <w:b/>
          <w:i/>
          <w:iCs/>
        </w:rPr>
        <w:t>(2</w:t>
      </w:r>
      <w:r w:rsidR="00D54493" w:rsidRPr="00D54493">
        <w:rPr>
          <w:b/>
          <w:i/>
          <w:iCs/>
        </w:rPr>
        <w:t>)</w:t>
      </w:r>
      <w:r w:rsidR="00257C13">
        <w:rPr>
          <w:b/>
          <w:i/>
          <w:iCs/>
        </w:rPr>
        <w:t>(c)</w:t>
      </w:r>
      <w:r w:rsidR="00D54493" w:rsidRPr="00D54493">
        <w:rPr>
          <w:b/>
          <w:i/>
          <w:iCs/>
        </w:rPr>
        <w:t xml:space="preserve"> Essential elements of the action </w:t>
      </w:r>
      <w:r w:rsidR="00524961">
        <w:rPr>
          <w:b/>
          <w:i/>
          <w:iCs/>
        </w:rPr>
        <w:t>(for direct management)</w:t>
      </w:r>
    </w:p>
    <w:p w:rsidR="00262D93" w:rsidRDefault="00262D93" w:rsidP="00AE273D">
      <w:pPr>
        <w:autoSpaceDE w:val="0"/>
        <w:autoSpaceDN w:val="0"/>
        <w:adjustRightInd w:val="0"/>
        <w:jc w:val="both"/>
        <w:rPr>
          <w:iCs/>
        </w:rPr>
      </w:pPr>
    </w:p>
    <w:p w:rsidR="00BE0D26" w:rsidRPr="00933C2D" w:rsidRDefault="00BE0D26" w:rsidP="00BE0D26">
      <w:pPr>
        <w:autoSpaceDE w:val="0"/>
        <w:autoSpaceDN w:val="0"/>
        <w:adjustRightInd w:val="0"/>
        <w:jc w:val="both"/>
        <w:rPr>
          <w:iCs/>
        </w:rPr>
      </w:pPr>
      <w:r w:rsidRPr="00B33927">
        <w:rPr>
          <w:b/>
          <w:iCs/>
        </w:rPr>
        <w:t>Grant – Direct grant award:</w:t>
      </w:r>
      <w:r w:rsidRPr="00B33927">
        <w:rPr>
          <w:iCs/>
        </w:rPr>
        <w:t xml:space="preserve"> </w:t>
      </w:r>
    </w:p>
    <w:p w:rsidR="00BE0D26" w:rsidRDefault="00BE0D26" w:rsidP="00BE0D26">
      <w:pPr>
        <w:autoSpaceDE w:val="0"/>
        <w:autoSpaceDN w:val="0"/>
        <w:adjustRightInd w:val="0"/>
        <w:jc w:val="both"/>
        <w:rPr>
          <w:iCs/>
        </w:rPr>
      </w:pPr>
      <w:r>
        <w:rPr>
          <w:iCs/>
        </w:rPr>
        <w:t>a) Objectives and foreseen results:</w:t>
      </w:r>
      <w:r w:rsidR="00831705">
        <w:rPr>
          <w:iCs/>
        </w:rPr>
        <w:t xml:space="preserve"> coordination of EDIF support services</w:t>
      </w:r>
    </w:p>
    <w:p w:rsidR="00831705" w:rsidRDefault="00BE0D26" w:rsidP="00831705">
      <w:pPr>
        <w:autoSpaceDE w:val="0"/>
        <w:autoSpaceDN w:val="0"/>
        <w:adjustRightInd w:val="0"/>
        <w:jc w:val="both"/>
        <w:rPr>
          <w:iCs/>
        </w:rPr>
      </w:pPr>
      <w:r>
        <w:rPr>
          <w:iCs/>
        </w:rPr>
        <w:t>b) Justification for the use of an exception to calls for proposals:</w:t>
      </w:r>
      <w:r w:rsidR="00831705">
        <w:rPr>
          <w:iCs/>
        </w:rPr>
        <w:t xml:space="preserve"> </w:t>
      </w:r>
      <w:r w:rsidR="00831705" w:rsidRPr="00AE273D">
        <w:rPr>
          <w:iCs/>
        </w:rPr>
        <w:t xml:space="preserve">Article 125 of the Financial Regulation stipulates that </w:t>
      </w:r>
      <w:r w:rsidR="00831705">
        <w:rPr>
          <w:iCs/>
        </w:rPr>
        <w:t>g</w:t>
      </w:r>
      <w:r w:rsidR="00831705" w:rsidRPr="00AE273D">
        <w:rPr>
          <w:iCs/>
        </w:rPr>
        <w:t>rants may be awarded without a call for proposals to the EIB or the European Investment Fund for actions of technical assistance. In such cases Articles 131(2) to (5) and 132(1) shall not apply.</w:t>
      </w:r>
    </w:p>
    <w:p w:rsidR="00BE0D26" w:rsidRDefault="00BE0D26" w:rsidP="00BE0D26">
      <w:pPr>
        <w:autoSpaceDE w:val="0"/>
        <w:autoSpaceDN w:val="0"/>
        <w:adjustRightInd w:val="0"/>
        <w:jc w:val="both"/>
        <w:rPr>
          <w:iCs/>
        </w:rPr>
      </w:pPr>
      <w:r>
        <w:rPr>
          <w:iCs/>
        </w:rPr>
        <w:t xml:space="preserve">c) </w:t>
      </w:r>
      <w:r w:rsidR="00831705">
        <w:rPr>
          <w:iCs/>
        </w:rPr>
        <w:t>N</w:t>
      </w:r>
      <w:r>
        <w:rPr>
          <w:iCs/>
        </w:rPr>
        <w:t>ame of the beneficiar</w:t>
      </w:r>
      <w:r w:rsidR="00831705">
        <w:rPr>
          <w:iCs/>
        </w:rPr>
        <w:t>y</w:t>
      </w:r>
      <w:r>
        <w:rPr>
          <w:iCs/>
        </w:rPr>
        <w:t>:</w:t>
      </w:r>
      <w:r w:rsidR="00831705">
        <w:rPr>
          <w:iCs/>
        </w:rPr>
        <w:t xml:space="preserve"> </w:t>
      </w:r>
      <w:r w:rsidR="00542348">
        <w:rPr>
          <w:iCs/>
        </w:rPr>
        <w:t>European Investment Bank (</w:t>
      </w:r>
      <w:r w:rsidR="00831705">
        <w:rPr>
          <w:iCs/>
        </w:rPr>
        <w:t>EIB</w:t>
      </w:r>
      <w:r w:rsidR="00542348">
        <w:rPr>
          <w:iCs/>
        </w:rPr>
        <w:t>)</w:t>
      </w:r>
    </w:p>
    <w:p w:rsidR="00BE0D26" w:rsidRDefault="00BE0D26" w:rsidP="00BE0D26">
      <w:pPr>
        <w:autoSpaceDE w:val="0"/>
        <w:autoSpaceDN w:val="0"/>
        <w:adjustRightInd w:val="0"/>
        <w:jc w:val="both"/>
        <w:rPr>
          <w:iCs/>
        </w:rPr>
      </w:pPr>
      <w:r>
        <w:rPr>
          <w:iCs/>
        </w:rPr>
        <w:t>d) Indicative amount of the grant:</w:t>
      </w:r>
      <w:r w:rsidR="00831705">
        <w:rPr>
          <w:iCs/>
        </w:rPr>
        <w:t xml:space="preserve"> EUR 2.50 million</w:t>
      </w:r>
    </w:p>
    <w:p w:rsidR="006272BB" w:rsidRDefault="00BE0D26" w:rsidP="006272BB">
      <w:pPr>
        <w:autoSpaceDE w:val="0"/>
        <w:autoSpaceDN w:val="0"/>
        <w:adjustRightInd w:val="0"/>
        <w:jc w:val="both"/>
        <w:rPr>
          <w:iCs/>
        </w:rPr>
      </w:pPr>
      <w:r>
        <w:rPr>
          <w:iCs/>
        </w:rPr>
        <w:t xml:space="preserve">e) </w:t>
      </w:r>
      <w:r w:rsidR="006272BB" w:rsidRPr="00E82E2B">
        <w:rPr>
          <w:iCs/>
        </w:rPr>
        <w:t xml:space="preserve">The maximum possible rate of EU financing will be 100% of the total cost of the action. </w:t>
      </w:r>
      <w:r w:rsidR="006272BB">
        <w:rPr>
          <w:iCs/>
        </w:rPr>
        <w:t>For EU visibility reasons it is essential that the EU is the sole donor for the action.</w:t>
      </w:r>
    </w:p>
    <w:p w:rsidR="00BE0D26" w:rsidRDefault="00BE0D26" w:rsidP="00BE0D26">
      <w:pPr>
        <w:autoSpaceDE w:val="0"/>
        <w:autoSpaceDN w:val="0"/>
        <w:adjustRightInd w:val="0"/>
        <w:jc w:val="both"/>
        <w:rPr>
          <w:iCs/>
        </w:rPr>
      </w:pPr>
      <w:r>
        <w:rPr>
          <w:iCs/>
        </w:rPr>
        <w:t>f) Indicative date for signing the grant agreement:</w:t>
      </w:r>
      <w:r w:rsidR="00831705">
        <w:rPr>
          <w:iCs/>
        </w:rPr>
        <w:t xml:space="preserve"> Q1 2015</w:t>
      </w:r>
    </w:p>
    <w:p w:rsidR="00BE0D26" w:rsidRDefault="00BE0D26" w:rsidP="00AE273D">
      <w:pPr>
        <w:autoSpaceDE w:val="0"/>
        <w:autoSpaceDN w:val="0"/>
        <w:adjustRightInd w:val="0"/>
        <w:jc w:val="both"/>
        <w:rPr>
          <w:iCs/>
        </w:rPr>
      </w:pPr>
    </w:p>
    <w:p w:rsidR="009E2D87" w:rsidRDefault="009E2D87" w:rsidP="00AE273D">
      <w:pPr>
        <w:autoSpaceDE w:val="0"/>
        <w:autoSpaceDN w:val="0"/>
        <w:adjustRightInd w:val="0"/>
        <w:jc w:val="both"/>
        <w:rPr>
          <w:iCs/>
        </w:rPr>
      </w:pPr>
    </w:p>
    <w:p w:rsidR="00786800" w:rsidRDefault="00786800" w:rsidP="00AE273D">
      <w:pPr>
        <w:autoSpaceDE w:val="0"/>
        <w:autoSpaceDN w:val="0"/>
        <w:adjustRightInd w:val="0"/>
        <w:jc w:val="both"/>
        <w:rPr>
          <w:iCs/>
        </w:rPr>
      </w:pPr>
    </w:p>
    <w:p w:rsidR="00786800" w:rsidRDefault="00786800" w:rsidP="00AE273D">
      <w:pPr>
        <w:autoSpaceDE w:val="0"/>
        <w:autoSpaceDN w:val="0"/>
        <w:adjustRightInd w:val="0"/>
        <w:jc w:val="both"/>
        <w:rPr>
          <w:iCs/>
        </w:rPr>
      </w:pPr>
    </w:p>
    <w:p w:rsidR="009E2D87" w:rsidRDefault="009E2D87" w:rsidP="00AE273D">
      <w:pPr>
        <w:autoSpaceDE w:val="0"/>
        <w:autoSpaceDN w:val="0"/>
        <w:adjustRightInd w:val="0"/>
        <w:jc w:val="both"/>
        <w:rPr>
          <w:iCs/>
        </w:rPr>
      </w:pPr>
    </w:p>
    <w:p w:rsidR="00491521" w:rsidRDefault="00491521" w:rsidP="001329A8">
      <w:pPr>
        <w:autoSpaceDE w:val="0"/>
        <w:autoSpaceDN w:val="0"/>
        <w:adjustRightInd w:val="0"/>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2552"/>
        <w:gridCol w:w="2602"/>
      </w:tblGrid>
      <w:tr w:rsidR="006F79A5" w:rsidRPr="00D54493" w:rsidTr="008C6137">
        <w:tc>
          <w:tcPr>
            <w:tcW w:w="1384" w:type="dxa"/>
            <w:shd w:val="clear" w:color="auto" w:fill="D9D9D9"/>
          </w:tcPr>
          <w:p w:rsidR="006F79A5" w:rsidRPr="00D54493" w:rsidRDefault="006F79A5" w:rsidP="001329A8">
            <w:pPr>
              <w:autoSpaceDE w:val="0"/>
              <w:autoSpaceDN w:val="0"/>
              <w:adjustRightInd w:val="0"/>
              <w:jc w:val="both"/>
              <w:rPr>
                <w:b/>
                <w:iCs/>
              </w:rPr>
            </w:pPr>
            <w:r w:rsidRPr="00D54493">
              <w:rPr>
                <w:b/>
                <w:iCs/>
              </w:rPr>
              <w:t xml:space="preserve">Action </w:t>
            </w:r>
            <w:r>
              <w:rPr>
                <w:b/>
                <w:iCs/>
              </w:rPr>
              <w:t>16</w:t>
            </w:r>
          </w:p>
        </w:tc>
        <w:tc>
          <w:tcPr>
            <w:tcW w:w="2126" w:type="dxa"/>
            <w:shd w:val="clear" w:color="auto" w:fill="D9D9D9"/>
          </w:tcPr>
          <w:p w:rsidR="006F79A5" w:rsidRPr="001969B9" w:rsidRDefault="006F79A5" w:rsidP="001329A8">
            <w:pPr>
              <w:autoSpaceDE w:val="0"/>
              <w:autoSpaceDN w:val="0"/>
              <w:adjustRightInd w:val="0"/>
              <w:jc w:val="both"/>
              <w:rPr>
                <w:b/>
                <w:iCs/>
              </w:rPr>
            </w:pPr>
            <w:r w:rsidRPr="001969B9">
              <w:rPr>
                <w:b/>
                <w:iCs/>
              </w:rPr>
              <w:t>Regional Housing Programme</w:t>
            </w:r>
          </w:p>
        </w:tc>
        <w:tc>
          <w:tcPr>
            <w:tcW w:w="2552" w:type="dxa"/>
            <w:shd w:val="clear" w:color="auto" w:fill="D9D9D9"/>
          </w:tcPr>
          <w:p w:rsidR="006F79A5" w:rsidRDefault="00E40B50" w:rsidP="001329A8">
            <w:pPr>
              <w:autoSpaceDE w:val="0"/>
              <w:autoSpaceDN w:val="0"/>
              <w:adjustRightInd w:val="0"/>
              <w:jc w:val="both"/>
              <w:rPr>
                <w:b/>
                <w:iCs/>
              </w:rPr>
            </w:pPr>
            <w:r>
              <w:rPr>
                <w:b/>
                <w:iCs/>
              </w:rPr>
              <w:t>Indirect management</w:t>
            </w:r>
          </w:p>
          <w:p w:rsidR="00E40B50" w:rsidRDefault="00E40B50" w:rsidP="00846E25">
            <w:pPr>
              <w:autoSpaceDE w:val="0"/>
              <w:autoSpaceDN w:val="0"/>
              <w:adjustRightInd w:val="0"/>
              <w:jc w:val="both"/>
              <w:rPr>
                <w:b/>
                <w:iCs/>
              </w:rPr>
            </w:pPr>
            <w:r>
              <w:rPr>
                <w:b/>
                <w:iCs/>
              </w:rPr>
              <w:t xml:space="preserve">with </w:t>
            </w:r>
            <w:r w:rsidR="00846E25">
              <w:rPr>
                <w:b/>
                <w:iCs/>
              </w:rPr>
              <w:t>the CEB</w:t>
            </w:r>
            <w:r w:rsidR="006229D7">
              <w:rPr>
                <w:b/>
                <w:iCs/>
              </w:rPr>
              <w:t>: 11.30 million</w:t>
            </w:r>
          </w:p>
          <w:p w:rsidR="006229D7" w:rsidRPr="001969B9" w:rsidRDefault="006229D7" w:rsidP="002C306F">
            <w:pPr>
              <w:autoSpaceDE w:val="0"/>
              <w:autoSpaceDN w:val="0"/>
              <w:adjustRightInd w:val="0"/>
              <w:jc w:val="both"/>
              <w:rPr>
                <w:b/>
                <w:iCs/>
              </w:rPr>
            </w:pPr>
            <w:r>
              <w:rPr>
                <w:b/>
                <w:iCs/>
              </w:rPr>
              <w:t>Direct management: EUR 0.2 million</w:t>
            </w:r>
          </w:p>
        </w:tc>
        <w:tc>
          <w:tcPr>
            <w:tcW w:w="2602" w:type="dxa"/>
            <w:shd w:val="clear" w:color="auto" w:fill="D9D9D9"/>
          </w:tcPr>
          <w:p w:rsidR="006F79A5" w:rsidRPr="001969B9" w:rsidRDefault="006F79A5" w:rsidP="001329A8">
            <w:pPr>
              <w:autoSpaceDE w:val="0"/>
              <w:autoSpaceDN w:val="0"/>
              <w:adjustRightInd w:val="0"/>
              <w:jc w:val="both"/>
              <w:rPr>
                <w:b/>
                <w:iCs/>
              </w:rPr>
            </w:pPr>
            <w:r w:rsidRPr="001969B9">
              <w:rPr>
                <w:b/>
                <w:iCs/>
              </w:rPr>
              <w:t>EUR 1</w:t>
            </w:r>
            <w:r>
              <w:rPr>
                <w:b/>
                <w:iCs/>
              </w:rPr>
              <w:t>1</w:t>
            </w:r>
            <w:r w:rsidRPr="001969B9">
              <w:rPr>
                <w:b/>
                <w:iCs/>
              </w:rPr>
              <w:t>.</w:t>
            </w:r>
            <w:r>
              <w:rPr>
                <w:b/>
                <w:iCs/>
              </w:rPr>
              <w:t>5</w:t>
            </w:r>
            <w:r w:rsidRPr="001969B9">
              <w:rPr>
                <w:b/>
                <w:iCs/>
              </w:rPr>
              <w:t>0 million</w:t>
            </w:r>
          </w:p>
        </w:tc>
      </w:tr>
    </w:tbl>
    <w:p w:rsidR="009E4AA2" w:rsidRDefault="009E4AA2" w:rsidP="001329A8">
      <w:pPr>
        <w:autoSpaceDE w:val="0"/>
        <w:autoSpaceDN w:val="0"/>
        <w:adjustRightInd w:val="0"/>
        <w:jc w:val="both"/>
        <w:rPr>
          <w:b/>
          <w:i/>
          <w:iCs/>
        </w:rPr>
      </w:pPr>
    </w:p>
    <w:p w:rsidR="00220C08" w:rsidRDefault="00220C08"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261B9E" w:rsidRDefault="009F3FC4" w:rsidP="00BE0D26">
      <w:pPr>
        <w:autoSpaceDE w:val="0"/>
        <w:autoSpaceDN w:val="0"/>
        <w:adjustRightInd w:val="0"/>
        <w:jc w:val="both"/>
        <w:rPr>
          <w:iCs/>
        </w:rPr>
      </w:pPr>
      <w:r>
        <w:rPr>
          <w:b/>
          <w:i/>
        </w:rPr>
        <w:t>Description of the Action:</w:t>
      </w:r>
      <w:r w:rsidR="0073459E">
        <w:t xml:space="preserve"> </w:t>
      </w:r>
      <w:r w:rsidR="00BE0D26">
        <w:rPr>
          <w:iCs/>
        </w:rPr>
        <w:t>T</w:t>
      </w:r>
      <w:r w:rsidR="00BE0D26" w:rsidRPr="009330F4">
        <w:rPr>
          <w:iCs/>
        </w:rPr>
        <w:t>he Regional Housing Programme</w:t>
      </w:r>
      <w:r w:rsidR="00BE0D26">
        <w:rPr>
          <w:iCs/>
        </w:rPr>
        <w:t xml:space="preserve"> (RHP)</w:t>
      </w:r>
      <w:r w:rsidR="00BE0D26" w:rsidRPr="009330F4">
        <w:rPr>
          <w:iCs/>
        </w:rPr>
        <w:t xml:space="preserve"> aims to make a substantial contribution to </w:t>
      </w:r>
      <w:r w:rsidR="00BE0D26">
        <w:rPr>
          <w:iCs/>
        </w:rPr>
        <w:t>solve</w:t>
      </w:r>
      <w:r w:rsidR="00BE0D26" w:rsidRPr="009330F4">
        <w:rPr>
          <w:iCs/>
        </w:rPr>
        <w:t xml:space="preserve"> the problem of the remaining refugees and displaced persons in Bosnia and Herzegovina, Croatia, Montenegro and Serbia by providing long-lasting, sustainable housing solutions. </w:t>
      </w:r>
      <w:r w:rsidR="00261B9E" w:rsidRPr="00261B9E">
        <w:rPr>
          <w:iCs/>
        </w:rPr>
        <w:t>The housing solutions include provision of flats and houses through building, reconstruction, renovation or purchase</w:t>
      </w:r>
      <w:r w:rsidR="00261B9E">
        <w:rPr>
          <w:iCs/>
        </w:rPr>
        <w:t xml:space="preserve"> as well as</w:t>
      </w:r>
      <w:r w:rsidR="00261B9E" w:rsidRPr="00261B9E">
        <w:rPr>
          <w:iCs/>
        </w:rPr>
        <w:t xml:space="preserve"> provision of construction materials</w:t>
      </w:r>
      <w:r w:rsidR="00261B9E">
        <w:rPr>
          <w:iCs/>
        </w:rPr>
        <w:t>.</w:t>
      </w:r>
      <w:r w:rsidR="00261B9E" w:rsidRPr="00261B9E">
        <w:rPr>
          <w:iCs/>
        </w:rPr>
        <w:t xml:space="preserve"> </w:t>
      </w:r>
    </w:p>
    <w:p w:rsidR="00261B9E" w:rsidRDefault="00261B9E" w:rsidP="00BE0D26">
      <w:pPr>
        <w:autoSpaceDE w:val="0"/>
        <w:autoSpaceDN w:val="0"/>
        <w:adjustRightInd w:val="0"/>
        <w:jc w:val="both"/>
        <w:rPr>
          <w:iCs/>
        </w:rPr>
      </w:pPr>
    </w:p>
    <w:p w:rsidR="00BE0D26" w:rsidRPr="009330F4" w:rsidRDefault="00BE0D26" w:rsidP="00BE0D26">
      <w:pPr>
        <w:autoSpaceDE w:val="0"/>
        <w:autoSpaceDN w:val="0"/>
        <w:adjustRightInd w:val="0"/>
        <w:jc w:val="both"/>
        <w:rPr>
          <w:b/>
          <w:iCs/>
        </w:rPr>
      </w:pPr>
      <w:r w:rsidRPr="009330F4">
        <w:rPr>
          <w:iCs/>
        </w:rPr>
        <w:t>The RHP consists of four Country Housing Programmes, one in each partner country, and aims to benefit about 27,000 households or 74,000 individuals</w:t>
      </w:r>
      <w:r w:rsidR="00785ED6">
        <w:rPr>
          <w:iCs/>
        </w:rPr>
        <w:t xml:space="preserve"> who</w:t>
      </w:r>
      <w:r w:rsidR="00785ED6" w:rsidRPr="00785ED6">
        <w:t xml:space="preserve"> </w:t>
      </w:r>
      <w:r w:rsidR="00785ED6" w:rsidRPr="00B308B2">
        <w:t>are effectively integrated and enjoy full access to rights and services</w:t>
      </w:r>
      <w:r w:rsidRPr="009330F4">
        <w:rPr>
          <w:iCs/>
        </w:rPr>
        <w:t>. The total budget of this Regional Housing Programme is estimated at EUR 584 million.</w:t>
      </w:r>
    </w:p>
    <w:p w:rsidR="00B16454" w:rsidRDefault="00B16454" w:rsidP="00BE0D26">
      <w:pPr>
        <w:autoSpaceDE w:val="0"/>
        <w:autoSpaceDN w:val="0"/>
        <w:adjustRightInd w:val="0"/>
        <w:jc w:val="both"/>
        <w:rPr>
          <w:iCs/>
        </w:rPr>
      </w:pPr>
    </w:p>
    <w:p w:rsidR="00BE0D26" w:rsidRDefault="005F69FE" w:rsidP="00BE0D26">
      <w:pPr>
        <w:autoSpaceDE w:val="0"/>
        <w:autoSpaceDN w:val="0"/>
        <w:adjustRightInd w:val="0"/>
        <w:jc w:val="both"/>
        <w:rPr>
          <w:iCs/>
        </w:rPr>
      </w:pPr>
      <w:r>
        <w:rPr>
          <w:iCs/>
        </w:rPr>
        <w:t>Component 1)</w:t>
      </w:r>
    </w:p>
    <w:p w:rsidR="006229D7" w:rsidRDefault="00BE0D26" w:rsidP="006229D7">
      <w:pPr>
        <w:autoSpaceDE w:val="0"/>
        <w:autoSpaceDN w:val="0"/>
        <w:adjustRightInd w:val="0"/>
        <w:jc w:val="both"/>
        <w:rPr>
          <w:b/>
          <w:i/>
        </w:rPr>
      </w:pPr>
      <w:r>
        <w:rPr>
          <w:iCs/>
        </w:rPr>
        <w:t xml:space="preserve">The EU has pledged EUR 230 million at the donors' conference in April 2012. </w:t>
      </w:r>
      <w:r w:rsidRPr="009330F4">
        <w:rPr>
          <w:iCs/>
        </w:rPr>
        <w:t>Between 2011 and 2013 the European Commission committed EUR 138 million</w:t>
      </w:r>
      <w:r w:rsidR="0073459E">
        <w:rPr>
          <w:iCs/>
        </w:rPr>
        <w:t>. T</w:t>
      </w:r>
      <w:r w:rsidRPr="009330F4">
        <w:rPr>
          <w:iCs/>
        </w:rPr>
        <w:t>his Action commit</w:t>
      </w:r>
      <w:r>
        <w:rPr>
          <w:iCs/>
        </w:rPr>
        <w:t>s</w:t>
      </w:r>
      <w:r w:rsidRPr="009330F4">
        <w:rPr>
          <w:iCs/>
        </w:rPr>
        <w:t xml:space="preserve"> further </w:t>
      </w:r>
      <w:r w:rsidR="00261B9E">
        <w:rPr>
          <w:iCs/>
        </w:rPr>
        <w:t>resources</w:t>
      </w:r>
      <w:r w:rsidRPr="009330F4">
        <w:rPr>
          <w:iCs/>
        </w:rPr>
        <w:t xml:space="preserve"> in</w:t>
      </w:r>
      <w:r w:rsidR="006229D7">
        <w:rPr>
          <w:iCs/>
        </w:rPr>
        <w:t>to the RHP Fund</w:t>
      </w:r>
      <w:r w:rsidRPr="009330F4">
        <w:rPr>
          <w:iCs/>
        </w:rPr>
        <w:t xml:space="preserve"> </w:t>
      </w:r>
      <w:r w:rsidR="006229D7">
        <w:rPr>
          <w:iCs/>
        </w:rPr>
        <w:t xml:space="preserve">in </w:t>
      </w:r>
      <w:r w:rsidRPr="009330F4">
        <w:rPr>
          <w:iCs/>
        </w:rPr>
        <w:t xml:space="preserve">order for the European Union to </w:t>
      </w:r>
      <w:r>
        <w:rPr>
          <w:iCs/>
        </w:rPr>
        <w:t xml:space="preserve">honour </w:t>
      </w:r>
      <w:r w:rsidRPr="009330F4">
        <w:rPr>
          <w:iCs/>
        </w:rPr>
        <w:t>its pledge.</w:t>
      </w:r>
      <w:r w:rsidR="006229D7">
        <w:rPr>
          <w:iCs/>
        </w:rPr>
        <w:t xml:space="preserve"> An amount of EUR 1.5</w:t>
      </w:r>
      <w:r w:rsidR="00785ED6">
        <w:rPr>
          <w:iCs/>
        </w:rPr>
        <w:t>0</w:t>
      </w:r>
      <w:r w:rsidR="006229D7">
        <w:rPr>
          <w:iCs/>
        </w:rPr>
        <w:t xml:space="preserve"> million </w:t>
      </w:r>
      <w:r w:rsidR="00785ED6">
        <w:rPr>
          <w:iCs/>
        </w:rPr>
        <w:t xml:space="preserve">under this Action </w:t>
      </w:r>
      <w:r w:rsidR="006229D7">
        <w:rPr>
          <w:iCs/>
        </w:rPr>
        <w:t>is earmarked for Montenegro.</w:t>
      </w:r>
    </w:p>
    <w:p w:rsidR="00614F00" w:rsidRDefault="00614F00" w:rsidP="00BE0D26">
      <w:pPr>
        <w:autoSpaceDE w:val="0"/>
        <w:autoSpaceDN w:val="0"/>
        <w:adjustRightInd w:val="0"/>
        <w:jc w:val="both"/>
        <w:rPr>
          <w:iCs/>
        </w:rPr>
      </w:pPr>
    </w:p>
    <w:p w:rsidR="006229D7" w:rsidRDefault="005F69FE" w:rsidP="00BE0D26">
      <w:pPr>
        <w:autoSpaceDE w:val="0"/>
        <w:autoSpaceDN w:val="0"/>
        <w:adjustRightInd w:val="0"/>
        <w:jc w:val="both"/>
        <w:rPr>
          <w:iCs/>
        </w:rPr>
      </w:pPr>
      <w:r>
        <w:rPr>
          <w:iCs/>
        </w:rPr>
        <w:t>Component 2)</w:t>
      </w:r>
    </w:p>
    <w:p w:rsidR="006229D7" w:rsidRDefault="006229D7" w:rsidP="00BE0D26">
      <w:pPr>
        <w:autoSpaceDE w:val="0"/>
        <w:autoSpaceDN w:val="0"/>
        <w:adjustRightInd w:val="0"/>
        <w:jc w:val="both"/>
        <w:rPr>
          <w:iCs/>
        </w:rPr>
      </w:pPr>
      <w:r>
        <w:rPr>
          <w:iCs/>
        </w:rPr>
        <w:t xml:space="preserve">The Action will further provide for conducting an evaluation of the implementation of the RHP </w:t>
      </w:r>
      <w:r w:rsidR="00261B9E">
        <w:rPr>
          <w:iCs/>
        </w:rPr>
        <w:t xml:space="preserve">so far </w:t>
      </w:r>
      <w:r>
        <w:rPr>
          <w:iCs/>
        </w:rPr>
        <w:t xml:space="preserve">in order </w:t>
      </w:r>
      <w:r w:rsidR="00785ED6">
        <w:rPr>
          <w:iCs/>
        </w:rPr>
        <w:t xml:space="preserve">to </w:t>
      </w:r>
      <w:r>
        <w:rPr>
          <w:iCs/>
        </w:rPr>
        <w:t>reach conclusions for future modalities and draw lessons learnt.</w:t>
      </w:r>
    </w:p>
    <w:p w:rsidR="00BE0D26" w:rsidRDefault="00BE0D26" w:rsidP="009F3FC4">
      <w:pPr>
        <w:autoSpaceDE w:val="0"/>
        <w:autoSpaceDN w:val="0"/>
        <w:adjustRightInd w:val="0"/>
        <w:jc w:val="both"/>
        <w:rPr>
          <w:b/>
          <w:i/>
        </w:rPr>
      </w:pPr>
    </w:p>
    <w:p w:rsidR="009F3FC4" w:rsidRPr="00933C2D" w:rsidRDefault="009F3FC4" w:rsidP="009F3FC4">
      <w:pPr>
        <w:autoSpaceDE w:val="0"/>
        <w:autoSpaceDN w:val="0"/>
        <w:adjustRightInd w:val="0"/>
        <w:jc w:val="both"/>
      </w:pPr>
      <w:r>
        <w:rPr>
          <w:b/>
          <w:i/>
        </w:rPr>
        <w:t>Objectives:</w:t>
      </w:r>
      <w:r w:rsidR="006229D7">
        <w:t xml:space="preserve"> </w:t>
      </w:r>
      <w:r w:rsidR="00261B9E" w:rsidRPr="00261B9E">
        <w:t>To provide durable and socio-economically sustainable housing solutions</w:t>
      </w:r>
      <w:r w:rsidR="00261B9E">
        <w:t xml:space="preserve"> to identified beneficiaries</w:t>
      </w:r>
      <w:r w:rsidR="00261B9E" w:rsidRPr="00261B9E">
        <w:t>.</w:t>
      </w:r>
    </w:p>
    <w:p w:rsidR="00BE0D26" w:rsidRDefault="00BE0D26" w:rsidP="009F3FC4">
      <w:pPr>
        <w:autoSpaceDE w:val="0"/>
        <w:autoSpaceDN w:val="0"/>
        <w:adjustRightInd w:val="0"/>
        <w:jc w:val="both"/>
        <w:rPr>
          <w:b/>
          <w:i/>
        </w:rPr>
      </w:pPr>
    </w:p>
    <w:p w:rsidR="009F3FC4" w:rsidRPr="00933C2D" w:rsidRDefault="009F3FC4" w:rsidP="00261B9E">
      <w:pPr>
        <w:autoSpaceDE w:val="0"/>
        <w:autoSpaceDN w:val="0"/>
        <w:adjustRightInd w:val="0"/>
        <w:jc w:val="both"/>
      </w:pPr>
      <w:r>
        <w:rPr>
          <w:b/>
          <w:i/>
        </w:rPr>
        <w:t>Expected results:</w:t>
      </w:r>
      <w:r w:rsidR="00261B9E">
        <w:t xml:space="preserve"> Transparent identification and selection of final beneficiaries; </w:t>
      </w:r>
      <w:r w:rsidR="00785ED6">
        <w:t xml:space="preserve">up to </w:t>
      </w:r>
      <w:r w:rsidR="00261B9E">
        <w:t>500 housing solutions built for more than</w:t>
      </w:r>
      <w:r w:rsidR="00785ED6">
        <w:t xml:space="preserve"> </w:t>
      </w:r>
      <w:r w:rsidR="00261B9E">
        <w:t>1550 vulnerable refugees and displaced persons</w:t>
      </w:r>
      <w:r w:rsidR="00785ED6">
        <w:t>; mid-term evaluation carried out and report provides for conclusions and lessons learnt</w:t>
      </w:r>
      <w:r w:rsidR="00261B9E">
        <w:t>.</w:t>
      </w:r>
    </w:p>
    <w:p w:rsidR="00BE0D26" w:rsidRDefault="00BE0D26" w:rsidP="009F3FC4">
      <w:pPr>
        <w:autoSpaceDE w:val="0"/>
        <w:autoSpaceDN w:val="0"/>
        <w:adjustRightInd w:val="0"/>
        <w:jc w:val="both"/>
        <w:rPr>
          <w:b/>
          <w:i/>
        </w:rPr>
      </w:pPr>
    </w:p>
    <w:p w:rsidR="009F3FC4" w:rsidRDefault="009F3FC4" w:rsidP="009F3FC4">
      <w:pPr>
        <w:autoSpaceDE w:val="0"/>
        <w:autoSpaceDN w:val="0"/>
        <w:adjustRightInd w:val="0"/>
        <w:jc w:val="both"/>
        <w:rPr>
          <w:b/>
          <w:i/>
          <w:iCs/>
        </w:rPr>
      </w:pPr>
      <w:r>
        <w:rPr>
          <w:b/>
          <w:i/>
        </w:rPr>
        <w:t>Key performance indicators:</w:t>
      </w:r>
    </w:p>
    <w:p w:rsidR="00785ED6" w:rsidRDefault="00572909" w:rsidP="00933C2D">
      <w:pPr>
        <w:numPr>
          <w:ilvl w:val="0"/>
          <w:numId w:val="4"/>
        </w:numPr>
        <w:autoSpaceDE w:val="0"/>
        <w:autoSpaceDN w:val="0"/>
        <w:adjustRightInd w:val="0"/>
        <w:jc w:val="both"/>
        <w:rPr>
          <w:iCs/>
        </w:rPr>
      </w:pPr>
      <w:r>
        <w:rPr>
          <w:iCs/>
        </w:rPr>
        <w:t>T</w:t>
      </w:r>
      <w:r w:rsidR="00785ED6" w:rsidRPr="002C306F">
        <w:rPr>
          <w:iCs/>
        </w:rPr>
        <w:t xml:space="preserve">ransparent identification </w:t>
      </w:r>
      <w:r w:rsidR="00785ED6">
        <w:rPr>
          <w:iCs/>
        </w:rPr>
        <w:t xml:space="preserve">and selection </w:t>
      </w:r>
      <w:r w:rsidR="00785ED6" w:rsidRPr="002C306F">
        <w:rPr>
          <w:iCs/>
        </w:rPr>
        <w:t>of</w:t>
      </w:r>
      <w:r w:rsidR="00330451" w:rsidRPr="002C306F">
        <w:rPr>
          <w:iCs/>
        </w:rPr>
        <w:t xml:space="preserve"> vulnerable end-beneficiaries</w:t>
      </w:r>
      <w:r>
        <w:rPr>
          <w:iCs/>
        </w:rPr>
        <w:t>;</w:t>
      </w:r>
      <w:r w:rsidR="00330451" w:rsidRPr="002C306F">
        <w:rPr>
          <w:iCs/>
        </w:rPr>
        <w:t xml:space="preserve"> </w:t>
      </w:r>
    </w:p>
    <w:p w:rsidR="00330451" w:rsidRPr="002C306F" w:rsidRDefault="00330451" w:rsidP="00933C2D">
      <w:pPr>
        <w:numPr>
          <w:ilvl w:val="0"/>
          <w:numId w:val="4"/>
        </w:numPr>
        <w:autoSpaceDE w:val="0"/>
        <w:autoSpaceDN w:val="0"/>
        <w:adjustRightInd w:val="0"/>
        <w:jc w:val="both"/>
        <w:rPr>
          <w:iCs/>
        </w:rPr>
      </w:pPr>
      <w:r w:rsidRPr="002C306F">
        <w:rPr>
          <w:iCs/>
        </w:rPr>
        <w:t>Number of vulnerable refugees and displaced persons entering into their respective accommodation</w:t>
      </w:r>
      <w:r w:rsidR="000F1806">
        <w:rPr>
          <w:iCs/>
        </w:rPr>
        <w:t>;</w:t>
      </w:r>
      <w:r w:rsidRPr="002C306F">
        <w:rPr>
          <w:iCs/>
        </w:rPr>
        <w:t xml:space="preserve"> </w:t>
      </w:r>
    </w:p>
    <w:p w:rsidR="00330451" w:rsidRDefault="00330451" w:rsidP="00933C2D">
      <w:pPr>
        <w:numPr>
          <w:ilvl w:val="0"/>
          <w:numId w:val="4"/>
        </w:numPr>
        <w:autoSpaceDE w:val="0"/>
        <w:autoSpaceDN w:val="0"/>
        <w:adjustRightInd w:val="0"/>
        <w:jc w:val="both"/>
        <w:rPr>
          <w:iCs/>
        </w:rPr>
      </w:pPr>
      <w:r>
        <w:rPr>
          <w:iCs/>
        </w:rPr>
        <w:t>Number of</w:t>
      </w:r>
      <w:r w:rsidRPr="00330451">
        <w:rPr>
          <w:iCs/>
        </w:rPr>
        <w:t xml:space="preserve"> </w:t>
      </w:r>
      <w:r w:rsidR="00785ED6" w:rsidRPr="00933C2D">
        <w:rPr>
          <w:iCs/>
        </w:rPr>
        <w:t>accommodation provided</w:t>
      </w:r>
      <w:r w:rsidR="000F1806">
        <w:rPr>
          <w:iCs/>
        </w:rPr>
        <w:t>.</w:t>
      </w:r>
      <w:r w:rsidRPr="00330451">
        <w:rPr>
          <w:iCs/>
        </w:rPr>
        <w:t xml:space="preserve"> </w:t>
      </w:r>
    </w:p>
    <w:p w:rsidR="00E40B50" w:rsidRPr="009330F4" w:rsidRDefault="00E40B50" w:rsidP="00330451">
      <w:pPr>
        <w:autoSpaceDE w:val="0"/>
        <w:autoSpaceDN w:val="0"/>
        <w:adjustRightInd w:val="0"/>
        <w:jc w:val="both"/>
        <w:rPr>
          <w:iCs/>
        </w:rPr>
      </w:pPr>
    </w:p>
    <w:p w:rsidR="00E40B50" w:rsidRPr="009C6D0E" w:rsidRDefault="00E40B50" w:rsidP="00785ED6">
      <w:pPr>
        <w:autoSpaceDE w:val="0"/>
        <w:autoSpaceDN w:val="0"/>
        <w:adjustRightInd w:val="0"/>
        <w:jc w:val="both"/>
        <w:rPr>
          <w:b/>
          <w:bCs/>
          <w:iCs/>
        </w:rPr>
      </w:pPr>
      <w:r w:rsidRPr="00933C2D">
        <w:rPr>
          <w:b/>
          <w:bCs/>
          <w:i/>
          <w:iCs/>
        </w:rPr>
        <w:lastRenderedPageBreak/>
        <w:t>(2) Assumptions and conditions</w:t>
      </w:r>
      <w:r w:rsidR="0073459E">
        <w:rPr>
          <w:b/>
          <w:bCs/>
          <w:i/>
          <w:iCs/>
        </w:rPr>
        <w:t xml:space="preserve">: </w:t>
      </w:r>
      <w:r w:rsidR="00785ED6">
        <w:rPr>
          <w:bCs/>
          <w:iCs/>
        </w:rPr>
        <w:t>Donors and Partner C</w:t>
      </w:r>
      <w:r w:rsidR="00785ED6" w:rsidRPr="00785ED6">
        <w:rPr>
          <w:bCs/>
          <w:iCs/>
        </w:rPr>
        <w:t>ountries stay committed to complete the Sarajevo Process</w:t>
      </w:r>
      <w:r w:rsidR="00785ED6">
        <w:rPr>
          <w:bCs/>
          <w:iCs/>
        </w:rPr>
        <w:t xml:space="preserve">; </w:t>
      </w:r>
      <w:r w:rsidR="00785ED6" w:rsidRPr="00785ED6">
        <w:rPr>
          <w:bCs/>
          <w:iCs/>
        </w:rPr>
        <w:t>Financial gap filled to the entirety of the real cost of the programme</w:t>
      </w:r>
      <w:r w:rsidR="00785ED6">
        <w:rPr>
          <w:bCs/>
          <w:iCs/>
        </w:rPr>
        <w:t xml:space="preserve">; </w:t>
      </w:r>
      <w:r w:rsidR="00785ED6" w:rsidRPr="00785ED6">
        <w:rPr>
          <w:bCs/>
          <w:iCs/>
        </w:rPr>
        <w:t>Fair and transparent beneficiary selection based on international vulnerability criteria</w:t>
      </w:r>
      <w:r w:rsidR="004659F3">
        <w:rPr>
          <w:bCs/>
          <w:iCs/>
        </w:rPr>
        <w:t xml:space="preserve">; </w:t>
      </w:r>
      <w:r w:rsidR="00785ED6" w:rsidRPr="00785ED6">
        <w:rPr>
          <w:bCs/>
          <w:iCs/>
        </w:rPr>
        <w:t>Socio</w:t>
      </w:r>
      <w:r w:rsidR="004659F3">
        <w:rPr>
          <w:bCs/>
          <w:iCs/>
        </w:rPr>
        <w:t>-</w:t>
      </w:r>
      <w:r w:rsidR="00785ED6" w:rsidRPr="00785ED6">
        <w:rPr>
          <w:bCs/>
          <w:iCs/>
        </w:rPr>
        <w:t>economic sustainability and integration of the end- beneficiaries is ensured</w:t>
      </w:r>
      <w:r w:rsidR="004659F3">
        <w:rPr>
          <w:bCs/>
          <w:iCs/>
        </w:rPr>
        <w:t xml:space="preserve">; </w:t>
      </w:r>
      <w:r w:rsidR="00785ED6" w:rsidRPr="00785ED6">
        <w:rPr>
          <w:bCs/>
          <w:iCs/>
        </w:rPr>
        <w:t>Proper functioning of the national implementing structures</w:t>
      </w:r>
    </w:p>
    <w:p w:rsidR="009E4AA2" w:rsidRDefault="009E4AA2" w:rsidP="001329A8">
      <w:pPr>
        <w:autoSpaceDE w:val="0"/>
        <w:autoSpaceDN w:val="0"/>
        <w:adjustRightInd w:val="0"/>
        <w:jc w:val="both"/>
        <w:rPr>
          <w:b/>
          <w:i/>
          <w:iCs/>
        </w:rPr>
      </w:pPr>
    </w:p>
    <w:p w:rsidR="0055164C" w:rsidRPr="00933C2D" w:rsidRDefault="0055164C" w:rsidP="001329A8">
      <w:pPr>
        <w:autoSpaceDE w:val="0"/>
        <w:autoSpaceDN w:val="0"/>
        <w:adjustRightInd w:val="0"/>
        <w:jc w:val="both"/>
        <w:rPr>
          <w:iCs/>
        </w:rPr>
      </w:pPr>
      <w:r>
        <w:rPr>
          <w:b/>
          <w:i/>
          <w:iCs/>
        </w:rPr>
        <w:t>(</w:t>
      </w:r>
      <w:r w:rsidRPr="0055164C">
        <w:rPr>
          <w:b/>
          <w:i/>
          <w:iCs/>
        </w:rPr>
        <w:t>3) Implementation arrangements for the action:</w:t>
      </w:r>
    </w:p>
    <w:p w:rsidR="0055164C" w:rsidRDefault="005F69FE" w:rsidP="001329A8">
      <w:pPr>
        <w:autoSpaceDE w:val="0"/>
        <w:autoSpaceDN w:val="0"/>
        <w:adjustRightInd w:val="0"/>
        <w:jc w:val="both"/>
        <w:rPr>
          <w:b/>
          <w:i/>
          <w:iCs/>
        </w:rPr>
      </w:pPr>
      <w:r>
        <w:rPr>
          <w:b/>
          <w:i/>
          <w:iCs/>
        </w:rPr>
        <w:t>Component 1: Indirect management with CEB</w:t>
      </w:r>
    </w:p>
    <w:p w:rsidR="00220C08" w:rsidRDefault="00220C08" w:rsidP="001329A8">
      <w:pPr>
        <w:autoSpaceDE w:val="0"/>
        <w:autoSpaceDN w:val="0"/>
        <w:adjustRightInd w:val="0"/>
        <w:jc w:val="both"/>
        <w:rPr>
          <w:b/>
          <w:i/>
          <w:iCs/>
        </w:rPr>
      </w:pPr>
      <w:r w:rsidRPr="00D54493">
        <w:rPr>
          <w:b/>
          <w:i/>
          <w:iCs/>
        </w:rPr>
        <w:t>(</w:t>
      </w:r>
      <w:r w:rsidR="00E40B50">
        <w:rPr>
          <w:b/>
          <w:i/>
          <w:iCs/>
        </w:rPr>
        <w:t>3</w:t>
      </w:r>
      <w:r w:rsidRPr="00D54493">
        <w:rPr>
          <w:b/>
          <w:i/>
          <w:iCs/>
        </w:rPr>
        <w:t>)</w:t>
      </w:r>
      <w:r w:rsidR="0055164C">
        <w:rPr>
          <w:b/>
          <w:i/>
          <w:iCs/>
        </w:rPr>
        <w:t xml:space="preserve">(a) </w:t>
      </w:r>
      <w:r w:rsidRPr="00D54493">
        <w:rPr>
          <w:b/>
          <w:i/>
          <w:iCs/>
        </w:rPr>
        <w:t>Entity entrusted with budget implementation tasks</w:t>
      </w:r>
    </w:p>
    <w:p w:rsidR="00B3200F" w:rsidRDefault="001328DB" w:rsidP="001329A8">
      <w:pPr>
        <w:autoSpaceDE w:val="0"/>
        <w:autoSpaceDN w:val="0"/>
        <w:adjustRightInd w:val="0"/>
        <w:jc w:val="both"/>
        <w:rPr>
          <w:iCs/>
          <w:lang w:val="en-US"/>
        </w:rPr>
      </w:pPr>
      <w:r w:rsidRPr="001328DB">
        <w:rPr>
          <w:iCs/>
          <w:lang w:val="en-US"/>
        </w:rPr>
        <w:t xml:space="preserve">The Council of Europe Development Bank (CEB) has been selected to be the manager of the Regional Housing </w:t>
      </w:r>
      <w:proofErr w:type="spellStart"/>
      <w:r w:rsidRPr="001328DB">
        <w:rPr>
          <w:iCs/>
          <w:lang w:val="en-US"/>
        </w:rPr>
        <w:t>Programme</w:t>
      </w:r>
      <w:proofErr w:type="spellEnd"/>
      <w:r w:rsidRPr="001328DB">
        <w:rPr>
          <w:iCs/>
          <w:lang w:val="en-US"/>
        </w:rPr>
        <w:t xml:space="preserve"> because CEB is a European Development Bank with a mandate on social and refugee issues and has the capacity to simultaneously fulfil three roles, necessary for the particularities of the RHP </w:t>
      </w:r>
      <w:proofErr w:type="spellStart"/>
      <w:r w:rsidRPr="001328DB">
        <w:rPr>
          <w:iCs/>
          <w:lang w:val="en-US"/>
        </w:rPr>
        <w:t>programme</w:t>
      </w:r>
      <w:proofErr w:type="spellEnd"/>
      <w:r w:rsidRPr="001328DB">
        <w:rPr>
          <w:iCs/>
          <w:lang w:val="en-US"/>
        </w:rPr>
        <w:t xml:space="preserve">: (1) by being a Bank, CEB can fulfill the role of the RHP Fund Manager; (2) as the Finance Institution, CEB can approve grants to the Partner Countries for the implementation of the housing projects; and (3) by having experience in social and refugee related issues it can also act as the Manager of the entire operational </w:t>
      </w:r>
      <w:proofErr w:type="spellStart"/>
      <w:r w:rsidRPr="001328DB">
        <w:rPr>
          <w:iCs/>
          <w:lang w:val="en-US"/>
        </w:rPr>
        <w:t>programme</w:t>
      </w:r>
      <w:proofErr w:type="spellEnd"/>
      <w:r w:rsidRPr="001328DB">
        <w:rPr>
          <w:iCs/>
          <w:lang w:val="en-US"/>
        </w:rPr>
        <w:t>.</w:t>
      </w:r>
    </w:p>
    <w:p w:rsidR="001328DB" w:rsidRDefault="001328DB" w:rsidP="001329A8">
      <w:pPr>
        <w:autoSpaceDE w:val="0"/>
        <w:autoSpaceDN w:val="0"/>
        <w:adjustRightInd w:val="0"/>
        <w:jc w:val="both"/>
        <w:rPr>
          <w:iCs/>
          <w:lang w:val="en-US"/>
        </w:rPr>
      </w:pPr>
    </w:p>
    <w:p w:rsidR="00220C08" w:rsidRPr="00D54493" w:rsidRDefault="00220C08" w:rsidP="001329A8">
      <w:pPr>
        <w:autoSpaceDE w:val="0"/>
        <w:autoSpaceDN w:val="0"/>
        <w:adjustRightInd w:val="0"/>
        <w:jc w:val="both"/>
        <w:rPr>
          <w:b/>
          <w:i/>
          <w:iCs/>
        </w:rPr>
      </w:pPr>
      <w:r w:rsidRPr="00D54493">
        <w:rPr>
          <w:b/>
          <w:i/>
          <w:iCs/>
        </w:rPr>
        <w:t>(</w:t>
      </w:r>
      <w:r w:rsidR="0055164C">
        <w:rPr>
          <w:b/>
          <w:i/>
          <w:iCs/>
        </w:rPr>
        <w:t>3</w:t>
      </w:r>
      <w:r w:rsidRPr="00D54493">
        <w:rPr>
          <w:b/>
          <w:i/>
          <w:iCs/>
        </w:rPr>
        <w:t>)</w:t>
      </w:r>
      <w:r w:rsidR="0055164C">
        <w:rPr>
          <w:b/>
          <w:i/>
          <w:iCs/>
        </w:rPr>
        <w:t>(b)</w:t>
      </w:r>
      <w:r w:rsidRPr="00D54493">
        <w:rPr>
          <w:b/>
          <w:i/>
          <w:iCs/>
        </w:rPr>
        <w:t xml:space="preserve"> Short description of the tasks entrusted to the entity</w:t>
      </w:r>
    </w:p>
    <w:p w:rsidR="004659F3" w:rsidRPr="009832E4" w:rsidRDefault="004659F3" w:rsidP="004659F3">
      <w:pPr>
        <w:autoSpaceDE w:val="0"/>
        <w:autoSpaceDN w:val="0"/>
        <w:adjustRightInd w:val="0"/>
        <w:jc w:val="both"/>
        <w:rPr>
          <w:iCs/>
        </w:rPr>
      </w:pPr>
      <w:r>
        <w:rPr>
          <w:iCs/>
        </w:rPr>
        <w:t>An amount of EUR 9.80 million</w:t>
      </w:r>
      <w:r w:rsidRPr="009832E4">
        <w:rPr>
          <w:iCs/>
        </w:rPr>
        <w:t xml:space="preserve"> under this Action will be paid into the sub-regional account of the RHP Fund mana</w:t>
      </w:r>
      <w:r>
        <w:rPr>
          <w:iCs/>
        </w:rPr>
        <w:t>ged by the CEB and EUR 1.50 million into the national account of Montenegro.</w:t>
      </w:r>
    </w:p>
    <w:p w:rsidR="004659F3" w:rsidRPr="009832E4" w:rsidRDefault="004659F3" w:rsidP="004659F3">
      <w:pPr>
        <w:autoSpaceDE w:val="0"/>
        <w:autoSpaceDN w:val="0"/>
        <w:adjustRightInd w:val="0"/>
        <w:jc w:val="both"/>
        <w:rPr>
          <w:iCs/>
        </w:rPr>
      </w:pPr>
    </w:p>
    <w:p w:rsidR="004659F3" w:rsidRPr="009832E4" w:rsidRDefault="004659F3" w:rsidP="004659F3">
      <w:pPr>
        <w:autoSpaceDE w:val="0"/>
        <w:autoSpaceDN w:val="0"/>
        <w:adjustRightInd w:val="0"/>
        <w:jc w:val="both"/>
        <w:rPr>
          <w:b/>
          <w:iCs/>
        </w:rPr>
      </w:pPr>
      <w:r w:rsidRPr="009832E4">
        <w:rPr>
          <w:iCs/>
        </w:rPr>
        <w:t>The CEB will further commit and disburse the funds in the form of grants to the RHP participant Partner Countries (excluding Croatia). Each grant will correspond and will be financing a specifically defined Country Housing Sub-project. The grants will be signed between CEB and the Partner Country after the relevant decision by the RHP Assembly of Donors</w:t>
      </w:r>
      <w:r w:rsidRPr="009832E4">
        <w:rPr>
          <w:b/>
          <w:iCs/>
        </w:rPr>
        <w:t>.</w:t>
      </w:r>
    </w:p>
    <w:p w:rsidR="004659F3" w:rsidRDefault="004659F3" w:rsidP="001329A8">
      <w:pPr>
        <w:autoSpaceDE w:val="0"/>
        <w:autoSpaceDN w:val="0"/>
        <w:adjustRightInd w:val="0"/>
        <w:jc w:val="both"/>
        <w:rPr>
          <w:iCs/>
        </w:rPr>
      </w:pPr>
    </w:p>
    <w:p w:rsidR="00B3200F" w:rsidRPr="00B3200F" w:rsidRDefault="00B3200F" w:rsidP="001329A8">
      <w:pPr>
        <w:autoSpaceDE w:val="0"/>
        <w:autoSpaceDN w:val="0"/>
        <w:adjustRightInd w:val="0"/>
        <w:jc w:val="both"/>
        <w:rPr>
          <w:b/>
          <w:i/>
          <w:iCs/>
        </w:rPr>
      </w:pPr>
      <w:r w:rsidRPr="00B3200F">
        <w:rPr>
          <w:b/>
          <w:i/>
          <w:iCs/>
        </w:rPr>
        <w:t>Component 2: Direct management</w:t>
      </w:r>
    </w:p>
    <w:p w:rsidR="006229D7" w:rsidRDefault="006229D7" w:rsidP="006229D7">
      <w:pPr>
        <w:autoSpaceDE w:val="0"/>
        <w:autoSpaceDN w:val="0"/>
        <w:adjustRightInd w:val="0"/>
        <w:jc w:val="both"/>
        <w:rPr>
          <w:b/>
          <w:iCs/>
        </w:rPr>
      </w:pPr>
      <w:r w:rsidRPr="008C6137">
        <w:rPr>
          <w:b/>
          <w:iCs/>
        </w:rPr>
        <w:t>Procurement:</w:t>
      </w:r>
    </w:p>
    <w:p w:rsidR="006229D7" w:rsidRDefault="006229D7" w:rsidP="006229D7">
      <w:pPr>
        <w:autoSpaceDE w:val="0"/>
        <w:autoSpaceDN w:val="0"/>
        <w:adjustRightInd w:val="0"/>
        <w:jc w:val="both"/>
      </w:pPr>
      <w:r w:rsidRPr="008C6137">
        <w:rPr>
          <w:iCs/>
        </w:rPr>
        <w:t xml:space="preserve">a) </w:t>
      </w:r>
      <w:proofErr w:type="gramStart"/>
      <w:r w:rsidRPr="00FC1FB2">
        <w:rPr>
          <w:b/>
          <w:iCs/>
        </w:rPr>
        <w:t>global</w:t>
      </w:r>
      <w:proofErr w:type="gramEnd"/>
      <w:r w:rsidRPr="008C6137">
        <w:rPr>
          <w:iCs/>
        </w:rPr>
        <w:t xml:space="preserve"> budgetary envelope reserved for procurement: </w:t>
      </w:r>
      <w:r w:rsidRPr="00383E01">
        <w:rPr>
          <w:iCs/>
        </w:rPr>
        <w:t>EUR</w:t>
      </w:r>
      <w:r>
        <w:rPr>
          <w:iCs/>
        </w:rPr>
        <w:t xml:space="preserve">  </w:t>
      </w:r>
      <w:r>
        <w:t>0</w:t>
      </w:r>
      <w:r w:rsidRPr="008C6137">
        <w:t>.20 million</w:t>
      </w:r>
      <w:r>
        <w:t>;</w:t>
      </w:r>
    </w:p>
    <w:p w:rsidR="0055164C" w:rsidRDefault="006229D7" w:rsidP="006229D7">
      <w:pPr>
        <w:autoSpaceDE w:val="0"/>
        <w:autoSpaceDN w:val="0"/>
        <w:adjustRightInd w:val="0"/>
        <w:jc w:val="both"/>
        <w:rPr>
          <w:iCs/>
        </w:rPr>
      </w:pPr>
      <w:r>
        <w:rPr>
          <w:iCs/>
        </w:rPr>
        <w:t xml:space="preserve">b) </w:t>
      </w:r>
      <w:proofErr w:type="gramStart"/>
      <w:r>
        <w:rPr>
          <w:iCs/>
        </w:rPr>
        <w:t>indicative</w:t>
      </w:r>
      <w:proofErr w:type="gramEnd"/>
      <w:r>
        <w:rPr>
          <w:iCs/>
        </w:rPr>
        <w:t xml:space="preserve"> number and types of contracts: One service contract </w:t>
      </w:r>
    </w:p>
    <w:p w:rsidR="006229D7" w:rsidRDefault="006229D7" w:rsidP="006229D7">
      <w:pPr>
        <w:autoSpaceDE w:val="0"/>
        <w:autoSpaceDN w:val="0"/>
        <w:adjustRightInd w:val="0"/>
        <w:jc w:val="both"/>
      </w:pPr>
      <w:r>
        <w:rPr>
          <w:iCs/>
        </w:rPr>
        <w:t xml:space="preserve">c) </w:t>
      </w:r>
      <w:proofErr w:type="gramStart"/>
      <w:r>
        <w:rPr>
          <w:iCs/>
        </w:rPr>
        <w:t>indicative</w:t>
      </w:r>
      <w:proofErr w:type="gramEnd"/>
      <w:r>
        <w:rPr>
          <w:iCs/>
        </w:rPr>
        <w:t xml:space="preserve"> time frame for launching the procurement procedure; Q4 2014 – Q3 2015.</w:t>
      </w:r>
    </w:p>
    <w:p w:rsidR="006229D7" w:rsidRDefault="006229D7" w:rsidP="001329A8">
      <w:pPr>
        <w:autoSpaceDE w:val="0"/>
        <w:autoSpaceDN w:val="0"/>
        <w:adjustRightInd w:val="0"/>
        <w:jc w:val="both"/>
        <w:rPr>
          <w:b/>
          <w:iCs/>
        </w:rPr>
      </w:pPr>
    </w:p>
    <w:p w:rsidR="00614F00" w:rsidRDefault="00614F00" w:rsidP="001329A8">
      <w:pPr>
        <w:autoSpaceDE w:val="0"/>
        <w:autoSpaceDN w:val="0"/>
        <w:adjustRightInd w:val="0"/>
        <w:jc w:val="both"/>
        <w:rPr>
          <w:b/>
          <w:iCs/>
        </w:rPr>
      </w:pPr>
    </w:p>
    <w:p w:rsidR="000142FF" w:rsidRDefault="0042279B" w:rsidP="001329A8">
      <w:pPr>
        <w:autoSpaceDE w:val="0"/>
        <w:autoSpaceDN w:val="0"/>
        <w:adjustRightInd w:val="0"/>
        <w:jc w:val="both"/>
        <w:rPr>
          <w:b/>
          <w:iCs/>
        </w:rPr>
      </w:pPr>
      <w:r>
        <w:rPr>
          <w:b/>
          <w:iCs/>
        </w:rPr>
        <w:t xml:space="preserve">Priority 4: </w:t>
      </w:r>
      <w:r w:rsidR="000142FF">
        <w:rPr>
          <w:b/>
          <w:iCs/>
        </w:rPr>
        <w:t>Territorial cooperation</w:t>
      </w:r>
    </w:p>
    <w:p w:rsidR="009E4AA2" w:rsidRPr="000142FF" w:rsidRDefault="009E4AA2" w:rsidP="001329A8">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gridCol w:w="2714"/>
        <w:gridCol w:w="2843"/>
      </w:tblGrid>
      <w:tr w:rsidR="00846E25" w:rsidRPr="00D54493" w:rsidTr="008C6137">
        <w:tc>
          <w:tcPr>
            <w:tcW w:w="1526" w:type="dxa"/>
            <w:shd w:val="clear" w:color="auto" w:fill="D9D9D9"/>
          </w:tcPr>
          <w:p w:rsidR="00846E25" w:rsidRPr="00D54493" w:rsidRDefault="00846E25" w:rsidP="001329A8">
            <w:pPr>
              <w:autoSpaceDE w:val="0"/>
              <w:autoSpaceDN w:val="0"/>
              <w:adjustRightInd w:val="0"/>
              <w:jc w:val="both"/>
              <w:rPr>
                <w:b/>
                <w:iCs/>
              </w:rPr>
            </w:pPr>
            <w:r w:rsidRPr="00D54493">
              <w:rPr>
                <w:b/>
                <w:iCs/>
              </w:rPr>
              <w:t xml:space="preserve">Action </w:t>
            </w:r>
            <w:r>
              <w:rPr>
                <w:b/>
                <w:iCs/>
              </w:rPr>
              <w:t>17</w:t>
            </w:r>
          </w:p>
        </w:tc>
        <w:tc>
          <w:tcPr>
            <w:tcW w:w="1559" w:type="dxa"/>
            <w:shd w:val="clear" w:color="auto" w:fill="D9D9D9"/>
          </w:tcPr>
          <w:p w:rsidR="00846E25" w:rsidRPr="001969B9" w:rsidRDefault="00846E25" w:rsidP="001329A8">
            <w:pPr>
              <w:autoSpaceDE w:val="0"/>
              <w:autoSpaceDN w:val="0"/>
              <w:adjustRightInd w:val="0"/>
              <w:jc w:val="both"/>
              <w:rPr>
                <w:b/>
                <w:iCs/>
              </w:rPr>
            </w:pPr>
            <w:r w:rsidRPr="001969B9">
              <w:rPr>
                <w:b/>
                <w:iCs/>
              </w:rPr>
              <w:t>CBIB+</w:t>
            </w:r>
          </w:p>
        </w:tc>
        <w:tc>
          <w:tcPr>
            <w:tcW w:w="2714" w:type="dxa"/>
            <w:shd w:val="clear" w:color="auto" w:fill="D9D9D9"/>
          </w:tcPr>
          <w:p w:rsidR="00846E25" w:rsidRPr="001969B9" w:rsidRDefault="00684E76" w:rsidP="001329A8">
            <w:pPr>
              <w:autoSpaceDE w:val="0"/>
              <w:autoSpaceDN w:val="0"/>
              <w:adjustRightInd w:val="0"/>
              <w:jc w:val="both"/>
              <w:rPr>
                <w:b/>
                <w:iCs/>
              </w:rPr>
            </w:pPr>
            <w:r>
              <w:rPr>
                <w:b/>
                <w:iCs/>
              </w:rPr>
              <w:t>Direct management</w:t>
            </w:r>
          </w:p>
        </w:tc>
        <w:tc>
          <w:tcPr>
            <w:tcW w:w="2843" w:type="dxa"/>
            <w:shd w:val="clear" w:color="auto" w:fill="D9D9D9"/>
          </w:tcPr>
          <w:p w:rsidR="00846E25" w:rsidRDefault="00846E25" w:rsidP="001329A8">
            <w:pPr>
              <w:autoSpaceDE w:val="0"/>
              <w:autoSpaceDN w:val="0"/>
              <w:adjustRightInd w:val="0"/>
              <w:jc w:val="both"/>
              <w:rPr>
                <w:b/>
                <w:iCs/>
              </w:rPr>
            </w:pPr>
            <w:r w:rsidRPr="001969B9">
              <w:rPr>
                <w:b/>
                <w:iCs/>
              </w:rPr>
              <w:t xml:space="preserve"> EUR 2.00 million </w:t>
            </w:r>
          </w:p>
          <w:p w:rsidR="00614F00" w:rsidRPr="001969B9" w:rsidRDefault="00614F00" w:rsidP="001329A8">
            <w:pPr>
              <w:autoSpaceDE w:val="0"/>
              <w:autoSpaceDN w:val="0"/>
              <w:adjustRightInd w:val="0"/>
              <w:jc w:val="both"/>
              <w:rPr>
                <w:b/>
                <w:iCs/>
              </w:rPr>
            </w:pPr>
          </w:p>
        </w:tc>
      </w:tr>
    </w:tbl>
    <w:p w:rsidR="009E4AA2" w:rsidRDefault="009E4AA2" w:rsidP="001329A8">
      <w:pPr>
        <w:autoSpaceDE w:val="0"/>
        <w:autoSpaceDN w:val="0"/>
        <w:adjustRightInd w:val="0"/>
        <w:jc w:val="both"/>
        <w:rPr>
          <w:b/>
          <w:i/>
          <w:iCs/>
        </w:rPr>
      </w:pPr>
    </w:p>
    <w:p w:rsidR="004810E2" w:rsidRDefault="004810E2" w:rsidP="001329A8">
      <w:pPr>
        <w:autoSpaceDE w:val="0"/>
        <w:autoSpaceDN w:val="0"/>
        <w:adjustRightInd w:val="0"/>
        <w:jc w:val="both"/>
        <w:rPr>
          <w:b/>
          <w:i/>
          <w:iCs/>
        </w:rPr>
      </w:pPr>
      <w:r w:rsidRPr="00D54493">
        <w:rPr>
          <w:b/>
          <w:i/>
          <w:iCs/>
        </w:rPr>
        <w:t>(1) Description of the Action, objectives, expected results</w:t>
      </w:r>
      <w:r w:rsidR="00AA70B9">
        <w:rPr>
          <w:b/>
          <w:i/>
          <w:iCs/>
        </w:rPr>
        <w:t xml:space="preserve"> and key performance indicators</w:t>
      </w:r>
    </w:p>
    <w:p w:rsidR="00EE3C61" w:rsidRDefault="009F3FC4" w:rsidP="009F3FC4">
      <w:pPr>
        <w:autoSpaceDE w:val="0"/>
        <w:autoSpaceDN w:val="0"/>
        <w:adjustRightInd w:val="0"/>
        <w:jc w:val="both"/>
        <w:rPr>
          <w:b/>
          <w:i/>
        </w:rPr>
      </w:pPr>
      <w:r>
        <w:rPr>
          <w:b/>
          <w:i/>
        </w:rPr>
        <w:t>Description of the Action:</w:t>
      </w:r>
      <w:r w:rsidR="0073459E">
        <w:t xml:space="preserve"> </w:t>
      </w:r>
      <w:r w:rsidR="00EE3C61" w:rsidRPr="004810E2">
        <w:rPr>
          <w:bCs/>
          <w:iCs/>
        </w:rPr>
        <w:t xml:space="preserve">The </w:t>
      </w:r>
      <w:r w:rsidR="00EE3C61">
        <w:rPr>
          <w:bCs/>
          <w:iCs/>
        </w:rPr>
        <w:t>A</w:t>
      </w:r>
      <w:r w:rsidR="00EE3C61" w:rsidRPr="004810E2">
        <w:rPr>
          <w:bCs/>
          <w:iCs/>
        </w:rPr>
        <w:t>ction will provide technical and expert support to the National Authorities in charge of implementing cross-border cooperation (CBC) programmes at intra-Western Balkan borders with a view to enhance regional coordination and harmonisation of approaches and mechanisms in line with EU frameworks and guidelines in the area of territorial cooperation.</w:t>
      </w:r>
    </w:p>
    <w:p w:rsidR="00EE3C61" w:rsidRDefault="00EE3C61" w:rsidP="009F3FC4">
      <w:pPr>
        <w:autoSpaceDE w:val="0"/>
        <w:autoSpaceDN w:val="0"/>
        <w:adjustRightInd w:val="0"/>
        <w:jc w:val="both"/>
        <w:rPr>
          <w:b/>
          <w:i/>
        </w:rPr>
      </w:pPr>
    </w:p>
    <w:p w:rsidR="0073459E" w:rsidRDefault="009F3FC4" w:rsidP="0073459E">
      <w:pPr>
        <w:autoSpaceDE w:val="0"/>
        <w:autoSpaceDN w:val="0"/>
        <w:adjustRightInd w:val="0"/>
        <w:jc w:val="both"/>
        <w:rPr>
          <w:b/>
          <w:i/>
        </w:rPr>
      </w:pPr>
      <w:r>
        <w:rPr>
          <w:b/>
          <w:i/>
        </w:rPr>
        <w:lastRenderedPageBreak/>
        <w:t>Objectives:</w:t>
      </w:r>
      <w:r w:rsidR="0073459E">
        <w:t xml:space="preserve"> To ensure that CBC programmes are implemented in a coordinated way and contribute to </w:t>
      </w:r>
      <w:r w:rsidR="0073459E" w:rsidRPr="004810E2">
        <w:rPr>
          <w:bCs/>
          <w:iCs/>
        </w:rPr>
        <w:t>socio-economic development of cross-border areas</w:t>
      </w:r>
      <w:r w:rsidR="0073459E">
        <w:rPr>
          <w:bCs/>
          <w:iCs/>
        </w:rPr>
        <w:t>, regional cooperation and reconciliation</w:t>
      </w:r>
      <w:r w:rsidR="0073459E" w:rsidRPr="004810E2">
        <w:rPr>
          <w:bCs/>
          <w:iCs/>
        </w:rPr>
        <w:t>.</w:t>
      </w:r>
    </w:p>
    <w:p w:rsidR="00EE3C61" w:rsidRDefault="00EE3C61" w:rsidP="009F3FC4">
      <w:pPr>
        <w:autoSpaceDE w:val="0"/>
        <w:autoSpaceDN w:val="0"/>
        <w:adjustRightInd w:val="0"/>
        <w:jc w:val="both"/>
        <w:rPr>
          <w:b/>
          <w:i/>
        </w:rPr>
      </w:pPr>
    </w:p>
    <w:p w:rsidR="00EE3C61" w:rsidRPr="004810E2" w:rsidRDefault="009F3FC4" w:rsidP="00EE3C61">
      <w:pPr>
        <w:autoSpaceDE w:val="0"/>
        <w:autoSpaceDN w:val="0"/>
        <w:adjustRightInd w:val="0"/>
        <w:jc w:val="both"/>
        <w:rPr>
          <w:bCs/>
          <w:iCs/>
        </w:rPr>
      </w:pPr>
      <w:r>
        <w:rPr>
          <w:b/>
          <w:i/>
        </w:rPr>
        <w:t>Expected results:</w:t>
      </w:r>
      <w:r w:rsidR="00EE3C61" w:rsidRPr="004810E2">
        <w:rPr>
          <w:bCs/>
          <w:iCs/>
        </w:rPr>
        <w:t xml:space="preserve"> </w:t>
      </w:r>
      <w:r w:rsidR="0073459E">
        <w:rPr>
          <w:bCs/>
          <w:iCs/>
        </w:rPr>
        <w:t>E</w:t>
      </w:r>
      <w:r w:rsidR="00EE3C61" w:rsidRPr="004810E2">
        <w:rPr>
          <w:bCs/>
          <w:iCs/>
        </w:rPr>
        <w:t xml:space="preserve">ffective and efficient implementation of the existing (IPA I) and future (IPA II) </w:t>
      </w:r>
      <w:r w:rsidR="00EE3C61">
        <w:rPr>
          <w:bCs/>
          <w:iCs/>
        </w:rPr>
        <w:t xml:space="preserve">CBC </w:t>
      </w:r>
      <w:r w:rsidR="00EE3C61" w:rsidRPr="004810E2">
        <w:rPr>
          <w:bCs/>
          <w:iCs/>
        </w:rPr>
        <w:t>programmes as well as a smooth transition from the first generation of programmes under IPA I to the second generation of programmes under IPA II.</w:t>
      </w:r>
    </w:p>
    <w:p w:rsidR="00EE3C61" w:rsidRDefault="00EE3C61" w:rsidP="009F3FC4">
      <w:pPr>
        <w:autoSpaceDE w:val="0"/>
        <w:autoSpaceDN w:val="0"/>
        <w:adjustRightInd w:val="0"/>
        <w:jc w:val="both"/>
        <w:rPr>
          <w:b/>
          <w:i/>
        </w:rPr>
      </w:pPr>
    </w:p>
    <w:p w:rsidR="0024513B" w:rsidRDefault="009F3FC4" w:rsidP="009F3FC4">
      <w:pPr>
        <w:autoSpaceDE w:val="0"/>
        <w:autoSpaceDN w:val="0"/>
        <w:adjustRightInd w:val="0"/>
        <w:jc w:val="both"/>
        <w:rPr>
          <w:b/>
          <w:i/>
          <w:iCs/>
        </w:rPr>
      </w:pPr>
      <w:r>
        <w:rPr>
          <w:b/>
          <w:i/>
        </w:rPr>
        <w:t>Key performance indicators:</w:t>
      </w:r>
      <w:r w:rsidR="0024513B">
        <w:rPr>
          <w:b/>
          <w:i/>
        </w:rPr>
        <w:t xml:space="preserve"> </w:t>
      </w:r>
    </w:p>
    <w:p w:rsidR="00057854" w:rsidRPr="008C6137" w:rsidRDefault="00057854" w:rsidP="00933C2D">
      <w:pPr>
        <w:numPr>
          <w:ilvl w:val="0"/>
          <w:numId w:val="48"/>
        </w:numPr>
        <w:autoSpaceDE w:val="0"/>
        <w:autoSpaceDN w:val="0"/>
        <w:adjustRightInd w:val="0"/>
        <w:jc w:val="both"/>
        <w:rPr>
          <w:bCs/>
          <w:iCs/>
        </w:rPr>
      </w:pPr>
      <w:r w:rsidRPr="008C6137">
        <w:rPr>
          <w:bCs/>
          <w:iCs/>
        </w:rPr>
        <w:t>No</w:t>
      </w:r>
      <w:r w:rsidR="0073459E">
        <w:rPr>
          <w:bCs/>
          <w:iCs/>
        </w:rPr>
        <w:t>.</w:t>
      </w:r>
      <w:r w:rsidRPr="008C6137">
        <w:rPr>
          <w:bCs/>
          <w:iCs/>
        </w:rPr>
        <w:t xml:space="preserve"> of CBC programmes</w:t>
      </w:r>
      <w:r w:rsidR="00572909">
        <w:rPr>
          <w:bCs/>
          <w:iCs/>
        </w:rPr>
        <w:t>;</w:t>
      </w:r>
    </w:p>
    <w:p w:rsidR="00057854" w:rsidRPr="00057854" w:rsidRDefault="00057854" w:rsidP="00933C2D">
      <w:pPr>
        <w:numPr>
          <w:ilvl w:val="0"/>
          <w:numId w:val="48"/>
        </w:numPr>
        <w:autoSpaceDE w:val="0"/>
        <w:autoSpaceDN w:val="0"/>
        <w:adjustRightInd w:val="0"/>
        <w:jc w:val="both"/>
        <w:rPr>
          <w:bCs/>
          <w:iCs/>
        </w:rPr>
      </w:pPr>
      <w:r w:rsidRPr="00057854">
        <w:rPr>
          <w:bCs/>
          <w:iCs/>
        </w:rPr>
        <w:t>IPA II CBC programmes at intra WB borders commitment rate</w:t>
      </w:r>
      <w:r w:rsidR="00572909">
        <w:rPr>
          <w:bCs/>
          <w:iCs/>
        </w:rPr>
        <w:t>;</w:t>
      </w:r>
    </w:p>
    <w:p w:rsidR="005F7D8E" w:rsidRDefault="00057854" w:rsidP="00933C2D">
      <w:pPr>
        <w:numPr>
          <w:ilvl w:val="0"/>
          <w:numId w:val="48"/>
        </w:numPr>
        <w:autoSpaceDE w:val="0"/>
        <w:autoSpaceDN w:val="0"/>
        <w:adjustRightInd w:val="0"/>
        <w:jc w:val="both"/>
        <w:rPr>
          <w:bCs/>
          <w:iCs/>
        </w:rPr>
      </w:pPr>
      <w:r w:rsidRPr="00057854">
        <w:rPr>
          <w:bCs/>
          <w:iCs/>
        </w:rPr>
        <w:t>IPA II CBC programmes at intra WB borders execution rate</w:t>
      </w:r>
      <w:r w:rsidR="00572909">
        <w:rPr>
          <w:bCs/>
          <w:iCs/>
        </w:rPr>
        <w:t>.</w:t>
      </w:r>
    </w:p>
    <w:p w:rsidR="00684E76" w:rsidRDefault="00684E76" w:rsidP="00684E76">
      <w:pPr>
        <w:autoSpaceDE w:val="0"/>
        <w:autoSpaceDN w:val="0"/>
        <w:adjustRightInd w:val="0"/>
        <w:jc w:val="both"/>
        <w:rPr>
          <w:b/>
          <w:bCs/>
          <w:i/>
          <w:iCs/>
          <w:highlight w:val="yellow"/>
        </w:rPr>
      </w:pPr>
    </w:p>
    <w:p w:rsidR="0055164C" w:rsidRPr="00933C2D" w:rsidRDefault="00684E76" w:rsidP="001329A8">
      <w:pPr>
        <w:autoSpaceDE w:val="0"/>
        <w:autoSpaceDN w:val="0"/>
        <w:adjustRightInd w:val="0"/>
        <w:jc w:val="both"/>
        <w:rPr>
          <w:iCs/>
        </w:rPr>
      </w:pPr>
      <w:r w:rsidRPr="00933C2D">
        <w:rPr>
          <w:b/>
          <w:bCs/>
          <w:i/>
          <w:iCs/>
        </w:rPr>
        <w:t xml:space="preserve">(2) </w:t>
      </w:r>
      <w:r w:rsidR="00524961" w:rsidRPr="0055164C">
        <w:rPr>
          <w:b/>
          <w:i/>
          <w:iCs/>
        </w:rPr>
        <w:t>Implementation arrangements for the action:</w:t>
      </w:r>
      <w:r w:rsidR="00524961">
        <w:rPr>
          <w:b/>
          <w:i/>
          <w:iCs/>
        </w:rPr>
        <w:t xml:space="preserve"> </w:t>
      </w:r>
      <w:r w:rsidR="00524961" w:rsidRPr="00933C2D">
        <w:rPr>
          <w:iCs/>
        </w:rPr>
        <w:t>Direct management by ELARG/D.3</w:t>
      </w:r>
    </w:p>
    <w:p w:rsidR="004810E2" w:rsidRPr="00D54493" w:rsidRDefault="004810E2" w:rsidP="001329A8">
      <w:pPr>
        <w:autoSpaceDE w:val="0"/>
        <w:autoSpaceDN w:val="0"/>
        <w:adjustRightInd w:val="0"/>
        <w:jc w:val="both"/>
        <w:rPr>
          <w:b/>
          <w:i/>
          <w:iCs/>
        </w:rPr>
      </w:pPr>
      <w:r w:rsidRPr="00D54493">
        <w:rPr>
          <w:b/>
          <w:i/>
          <w:iCs/>
        </w:rPr>
        <w:t xml:space="preserve"> </w:t>
      </w:r>
    </w:p>
    <w:p w:rsidR="0024513B" w:rsidRDefault="0024513B" w:rsidP="0024513B">
      <w:pPr>
        <w:autoSpaceDE w:val="0"/>
        <w:autoSpaceDN w:val="0"/>
        <w:adjustRightInd w:val="0"/>
        <w:jc w:val="both"/>
        <w:rPr>
          <w:b/>
          <w:iCs/>
        </w:rPr>
      </w:pPr>
      <w:r w:rsidRPr="008C6137">
        <w:rPr>
          <w:b/>
          <w:iCs/>
        </w:rPr>
        <w:t>Procurement:</w:t>
      </w:r>
    </w:p>
    <w:p w:rsidR="0024513B" w:rsidRDefault="0024513B" w:rsidP="0024513B">
      <w:pPr>
        <w:autoSpaceDE w:val="0"/>
        <w:autoSpaceDN w:val="0"/>
        <w:adjustRightInd w:val="0"/>
        <w:jc w:val="both"/>
        <w:rPr>
          <w:iCs/>
        </w:rPr>
      </w:pPr>
      <w:r w:rsidRPr="008C6137">
        <w:rPr>
          <w:iCs/>
        </w:rPr>
        <w:t xml:space="preserve">a) </w:t>
      </w:r>
      <w:proofErr w:type="gramStart"/>
      <w:r w:rsidRPr="008C6137">
        <w:rPr>
          <w:iCs/>
        </w:rPr>
        <w:t>the</w:t>
      </w:r>
      <w:proofErr w:type="gramEnd"/>
      <w:r w:rsidRPr="008C6137">
        <w:rPr>
          <w:iCs/>
        </w:rPr>
        <w:t xml:space="preserve"> </w:t>
      </w:r>
      <w:r w:rsidRPr="00FC1FB2">
        <w:rPr>
          <w:b/>
          <w:iCs/>
        </w:rPr>
        <w:t>global</w:t>
      </w:r>
      <w:r w:rsidRPr="008C6137">
        <w:rPr>
          <w:iCs/>
        </w:rPr>
        <w:t xml:space="preserve"> budgetary envelope reserved for procurement: </w:t>
      </w:r>
      <w:r w:rsidRPr="00933C2D">
        <w:rPr>
          <w:iCs/>
        </w:rPr>
        <w:t>EUR</w:t>
      </w:r>
      <w:r>
        <w:rPr>
          <w:iCs/>
        </w:rPr>
        <w:t xml:space="preserve">  2.00 million</w:t>
      </w:r>
    </w:p>
    <w:p w:rsidR="0024513B" w:rsidRDefault="0024513B" w:rsidP="0024513B">
      <w:pPr>
        <w:autoSpaceDE w:val="0"/>
        <w:autoSpaceDN w:val="0"/>
        <w:adjustRightInd w:val="0"/>
        <w:jc w:val="both"/>
        <w:rPr>
          <w:iCs/>
        </w:rPr>
      </w:pPr>
      <w:r>
        <w:rPr>
          <w:iCs/>
        </w:rPr>
        <w:t xml:space="preserve">b) </w:t>
      </w:r>
      <w:proofErr w:type="gramStart"/>
      <w:r>
        <w:rPr>
          <w:iCs/>
        </w:rPr>
        <w:t>the</w:t>
      </w:r>
      <w:proofErr w:type="gramEnd"/>
      <w:r>
        <w:rPr>
          <w:iCs/>
        </w:rPr>
        <w:t xml:space="preserve"> indicative number and types of contracts: one service contract</w:t>
      </w:r>
    </w:p>
    <w:p w:rsidR="0024513B" w:rsidRDefault="0024513B" w:rsidP="0024513B">
      <w:pPr>
        <w:autoSpaceDE w:val="0"/>
        <w:autoSpaceDN w:val="0"/>
        <w:adjustRightInd w:val="0"/>
        <w:jc w:val="both"/>
        <w:rPr>
          <w:iCs/>
        </w:rPr>
      </w:pPr>
      <w:r>
        <w:rPr>
          <w:iCs/>
        </w:rPr>
        <w:t xml:space="preserve">c) </w:t>
      </w:r>
      <w:proofErr w:type="gramStart"/>
      <w:r>
        <w:rPr>
          <w:iCs/>
        </w:rPr>
        <w:t>indicative</w:t>
      </w:r>
      <w:proofErr w:type="gramEnd"/>
      <w:r>
        <w:rPr>
          <w:iCs/>
        </w:rPr>
        <w:t xml:space="preserve"> time frame for launching the procurement procedure; Q4 2015</w:t>
      </w:r>
    </w:p>
    <w:p w:rsidR="00122C6E" w:rsidRDefault="00122C6E" w:rsidP="001329A8">
      <w:pPr>
        <w:autoSpaceDE w:val="0"/>
        <w:autoSpaceDN w:val="0"/>
        <w:adjustRightInd w:val="0"/>
        <w:jc w:val="both"/>
        <w:rPr>
          <w:iCs/>
        </w:rPr>
      </w:pPr>
    </w:p>
    <w:p w:rsidR="00476219" w:rsidRDefault="00476219" w:rsidP="00AD7B6C">
      <w:pPr>
        <w:autoSpaceDE w:val="0"/>
        <w:autoSpaceDN w:val="0"/>
        <w:adjustRightInd w:val="0"/>
        <w:spacing w:before="120" w:after="120"/>
        <w:jc w:val="both"/>
        <w:rPr>
          <w:b/>
          <w:i/>
          <w:iCs/>
        </w:rPr>
      </w:pPr>
    </w:p>
    <w:p w:rsidR="00F21D01" w:rsidRDefault="00F21D01" w:rsidP="00FB7D79">
      <w:pPr>
        <w:pStyle w:val="Heading1"/>
        <w:numPr>
          <w:ilvl w:val="0"/>
          <w:numId w:val="5"/>
        </w:numPr>
        <w:jc w:val="both"/>
        <w:rPr>
          <w:sz w:val="24"/>
          <w:szCs w:val="24"/>
        </w:rPr>
      </w:pPr>
      <w:r>
        <w:rPr>
          <w:sz w:val="24"/>
          <w:szCs w:val="24"/>
        </w:rPr>
        <w:t>Budget</w:t>
      </w:r>
    </w:p>
    <w:p w:rsidR="00B25513" w:rsidRPr="00D04868" w:rsidRDefault="00B25513" w:rsidP="00F21D01">
      <w:pPr>
        <w:spacing w:after="120"/>
        <w:jc w:val="both"/>
        <w:rPr>
          <w:i/>
        </w:rPr>
      </w:pPr>
    </w:p>
    <w:p w:rsidR="00B25513" w:rsidRPr="00A17271" w:rsidRDefault="00B25513" w:rsidP="00B25513">
      <w:pPr>
        <w:ind w:right="-171"/>
        <w:jc w:val="both"/>
        <w:rPr>
          <w:b/>
          <w:sz w:val="32"/>
          <w:szCs w:val="32"/>
        </w:rPr>
        <w:sectPr w:rsidR="00B25513" w:rsidRPr="00A17271" w:rsidSect="002239FA">
          <w:footerReference w:type="even" r:id="rId11"/>
          <w:footerReference w:type="default" r:id="rId12"/>
          <w:footnotePr>
            <w:numRestart w:val="eachSect"/>
          </w:footnotePr>
          <w:pgSz w:w="11906" w:h="16838"/>
          <w:pgMar w:top="1440" w:right="1558" w:bottom="1440" w:left="1797" w:header="720" w:footer="720" w:gutter="0"/>
          <w:cols w:space="720"/>
        </w:sectPr>
      </w:pPr>
    </w:p>
    <w:p w:rsidR="00613EE2" w:rsidRDefault="00613EE2" w:rsidP="00613EE2">
      <w:pPr>
        <w:numPr>
          <w:ilvl w:val="1"/>
          <w:numId w:val="5"/>
        </w:numPr>
        <w:spacing w:before="240" w:after="120"/>
        <w:ind w:left="578" w:hanging="578"/>
        <w:jc w:val="both"/>
        <w:rPr>
          <w:rFonts w:ascii="Times New Roman Bold" w:hAnsi="Times New Roman Bold"/>
          <w:b/>
          <w:smallCaps/>
        </w:rPr>
      </w:pPr>
      <w:r w:rsidRPr="00C06290">
        <w:rPr>
          <w:rFonts w:ascii="Times New Roman Bold" w:hAnsi="Times New Roman Bold"/>
          <w:b/>
          <w:smallCaps/>
        </w:rPr>
        <w:lastRenderedPageBreak/>
        <w:t>Indicative budget table</w:t>
      </w:r>
      <w:r>
        <w:rPr>
          <w:rFonts w:ascii="Times New Roman Bold" w:hAnsi="Times New Roman Bold"/>
          <w:b/>
          <w:smallCaps/>
        </w:rPr>
        <w:t xml:space="preserve"> – Multi</w:t>
      </w:r>
      <w:r w:rsidR="00E663FF">
        <w:rPr>
          <w:rFonts w:ascii="Times New Roman Bold" w:hAnsi="Times New Roman Bold"/>
          <w:b/>
          <w:smallCaps/>
        </w:rPr>
        <w:t>-</w:t>
      </w:r>
      <w:r w:rsidRPr="005F4559">
        <w:rPr>
          <w:rFonts w:ascii="Times New Roman Bold" w:hAnsi="Times New Roman Bold"/>
          <w:b/>
          <w:smallCaps/>
        </w:rPr>
        <w:t>Country Action Programme</w:t>
      </w:r>
      <w:r w:rsidR="00E663FF">
        <w:rPr>
          <w:rFonts w:ascii="Times New Roman Bold" w:hAnsi="Times New Roman Bold"/>
          <w:b/>
          <w:smallCaps/>
        </w:rPr>
        <w:t xml:space="preserve"> 2014</w:t>
      </w:r>
    </w:p>
    <w:tbl>
      <w:tblPr>
        <w:tblW w:w="13010" w:type="dxa"/>
        <w:tblInd w:w="78" w:type="dxa"/>
        <w:tblCellMar>
          <w:left w:w="30" w:type="dxa"/>
          <w:right w:w="30" w:type="dxa"/>
        </w:tblCellMar>
        <w:tblLook w:val="0000" w:firstRow="0" w:lastRow="0" w:firstColumn="0" w:lastColumn="0" w:noHBand="0" w:noVBand="0"/>
      </w:tblPr>
      <w:tblGrid>
        <w:gridCol w:w="1047"/>
        <w:gridCol w:w="1312"/>
        <w:gridCol w:w="1401"/>
        <w:gridCol w:w="1323"/>
        <w:gridCol w:w="1531"/>
        <w:gridCol w:w="1224"/>
        <w:gridCol w:w="2143"/>
        <w:gridCol w:w="1128"/>
        <w:gridCol w:w="1901"/>
      </w:tblGrid>
      <w:tr w:rsidR="00027125" w:rsidTr="00933C2D">
        <w:trPr>
          <w:trHeight w:val="290"/>
        </w:trPr>
        <w:tc>
          <w:tcPr>
            <w:tcW w:w="2359" w:type="dxa"/>
            <w:gridSpan w:val="2"/>
            <w:tcBorders>
              <w:top w:val="single" w:sz="12"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CRIS</w:t>
            </w:r>
            <w:r w:rsidR="0030373B">
              <w:rPr>
                <w:rFonts w:ascii="Calibri" w:hAnsi="Calibri" w:cs="Calibri"/>
                <w:b/>
                <w:bCs/>
                <w:color w:val="000000"/>
                <w:sz w:val="18"/>
                <w:szCs w:val="18"/>
              </w:rPr>
              <w:t>/ABAC</w:t>
            </w:r>
            <w:r>
              <w:rPr>
                <w:rFonts w:ascii="Calibri" w:hAnsi="Calibri" w:cs="Calibri"/>
                <w:b/>
                <w:bCs/>
                <w:color w:val="000000"/>
                <w:sz w:val="18"/>
                <w:szCs w:val="18"/>
              </w:rPr>
              <w:t xml:space="preserve"> Decision number</w:t>
            </w:r>
          </w:p>
        </w:tc>
        <w:tc>
          <w:tcPr>
            <w:tcW w:w="1401" w:type="dxa"/>
            <w:tcBorders>
              <w:top w:val="single" w:sz="12" w:space="0" w:color="auto"/>
              <w:left w:val="single" w:sz="12"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Management</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Mode</w:t>
            </w:r>
          </w:p>
        </w:tc>
        <w:tc>
          <w:tcPr>
            <w:tcW w:w="1323" w:type="dxa"/>
            <w:tcBorders>
              <w:top w:val="single" w:sz="12"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Entrusted</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Entity</w:t>
            </w:r>
          </w:p>
        </w:tc>
        <w:tc>
          <w:tcPr>
            <w:tcW w:w="1531" w:type="dxa"/>
            <w:tcBorders>
              <w:top w:val="single" w:sz="12" w:space="0" w:color="auto"/>
              <w:left w:val="single" w:sz="6" w:space="0" w:color="auto"/>
              <w:bottom w:val="single" w:sz="6" w:space="0" w:color="auto"/>
              <w:right w:val="single" w:sz="6" w:space="0" w:color="auto"/>
            </w:tcBorders>
          </w:tcPr>
          <w:p w:rsidR="00027125" w:rsidRDefault="009D6651">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Max. </w:t>
            </w:r>
            <w:r w:rsidR="00027125">
              <w:rPr>
                <w:rFonts w:ascii="Calibri" w:hAnsi="Calibri" w:cs="Calibri"/>
                <w:b/>
                <w:bCs/>
                <w:color w:val="000000"/>
                <w:sz w:val="18"/>
                <w:szCs w:val="18"/>
              </w:rPr>
              <w:t>EU Contribution</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(EUR)</w:t>
            </w:r>
          </w:p>
        </w:tc>
        <w:tc>
          <w:tcPr>
            <w:tcW w:w="1224" w:type="dxa"/>
            <w:tcBorders>
              <w:top w:val="single" w:sz="12" w:space="0" w:color="auto"/>
              <w:left w:val="single" w:sz="6" w:space="0" w:color="auto"/>
              <w:bottom w:val="nil"/>
              <w:right w:val="single" w:sz="6" w:space="0" w:color="auto"/>
            </w:tcBorders>
          </w:tcPr>
          <w:p w:rsidR="00027125" w:rsidRDefault="009D6651">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Indicative </w:t>
            </w:r>
            <w:r w:rsidR="00027125">
              <w:rPr>
                <w:rFonts w:ascii="Calibri" w:hAnsi="Calibri" w:cs="Calibri"/>
                <w:b/>
                <w:bCs/>
                <w:color w:val="000000"/>
                <w:sz w:val="18"/>
                <w:szCs w:val="18"/>
              </w:rPr>
              <w:t xml:space="preserve">Co-financing </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(EUR)</w:t>
            </w:r>
          </w:p>
        </w:tc>
        <w:tc>
          <w:tcPr>
            <w:tcW w:w="2143" w:type="dxa"/>
            <w:tcBorders>
              <w:top w:val="single" w:sz="12" w:space="0" w:color="auto"/>
              <w:left w:val="single" w:sz="6" w:space="0" w:color="auto"/>
              <w:bottom w:val="nil"/>
              <w:right w:val="nil"/>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Entity providing</w:t>
            </w:r>
          </w:p>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 co-financing</w:t>
            </w:r>
          </w:p>
        </w:tc>
        <w:tc>
          <w:tcPr>
            <w:tcW w:w="1128" w:type="dxa"/>
            <w:tcBorders>
              <w:top w:val="single" w:sz="12"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b/>
                <w:bCs/>
                <w:color w:val="000000"/>
                <w:sz w:val="20"/>
                <w:szCs w:val="20"/>
              </w:rPr>
            </w:pPr>
            <w:r>
              <w:rPr>
                <w:rFonts w:ascii="Calibri" w:hAnsi="Calibri" w:cs="Calibri"/>
                <w:b/>
                <w:bCs/>
                <w:color w:val="000000"/>
                <w:sz w:val="20"/>
                <w:szCs w:val="20"/>
              </w:rPr>
              <w:t>TOTALS</w:t>
            </w:r>
          </w:p>
          <w:p w:rsidR="00027125" w:rsidRDefault="00027125">
            <w:pPr>
              <w:autoSpaceDE w:val="0"/>
              <w:autoSpaceDN w:val="0"/>
              <w:adjustRightInd w:val="0"/>
              <w:jc w:val="center"/>
              <w:rPr>
                <w:rFonts w:ascii="Calibri" w:hAnsi="Calibri" w:cs="Calibri"/>
                <w:b/>
                <w:bCs/>
                <w:color w:val="000000"/>
                <w:sz w:val="20"/>
                <w:szCs w:val="20"/>
              </w:rPr>
            </w:pPr>
            <w:r>
              <w:rPr>
                <w:rFonts w:ascii="Calibri" w:hAnsi="Calibri" w:cs="Calibri"/>
                <w:b/>
                <w:bCs/>
                <w:color w:val="000000"/>
                <w:sz w:val="20"/>
                <w:szCs w:val="20"/>
              </w:rPr>
              <w:t>(EUR)</w:t>
            </w:r>
          </w:p>
        </w:tc>
        <w:tc>
          <w:tcPr>
            <w:tcW w:w="1901" w:type="dxa"/>
            <w:tcBorders>
              <w:top w:val="single" w:sz="12"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Commission Implementing Unit</w:t>
            </w:r>
          </w:p>
        </w:tc>
      </w:tr>
      <w:tr w:rsidR="00027125" w:rsidTr="00933C2D">
        <w:trPr>
          <w:trHeight w:val="305"/>
        </w:trPr>
        <w:tc>
          <w:tcPr>
            <w:tcW w:w="1047" w:type="dxa"/>
            <w:tcBorders>
              <w:top w:val="single" w:sz="6" w:space="0" w:color="auto"/>
              <w:left w:val="single" w:sz="12" w:space="0" w:color="auto"/>
              <w:bottom w:val="single" w:sz="12" w:space="0" w:color="auto"/>
              <w:right w:val="single" w:sz="12"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312" w:type="dxa"/>
            <w:tcBorders>
              <w:top w:val="nil"/>
              <w:left w:val="nil"/>
              <w:bottom w:val="nil"/>
              <w:right w:val="single" w:sz="12" w:space="0" w:color="auto"/>
            </w:tcBorders>
          </w:tcPr>
          <w:p w:rsidR="00027125" w:rsidRDefault="00027125">
            <w:pPr>
              <w:autoSpaceDE w:val="0"/>
              <w:autoSpaceDN w:val="0"/>
              <w:adjustRightInd w:val="0"/>
              <w:jc w:val="right"/>
              <w:rPr>
                <w:rFonts w:ascii="Calibri" w:hAnsi="Calibri" w:cs="Calibri"/>
                <w:color w:val="000000"/>
                <w:sz w:val="20"/>
                <w:szCs w:val="20"/>
              </w:rPr>
            </w:pPr>
          </w:p>
        </w:tc>
        <w:tc>
          <w:tcPr>
            <w:tcW w:w="1401" w:type="dxa"/>
            <w:tcBorders>
              <w:top w:val="single" w:sz="6" w:space="0" w:color="auto"/>
              <w:left w:val="single" w:sz="12"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323" w:type="dxa"/>
            <w:tcBorders>
              <w:top w:val="single" w:sz="6" w:space="0" w:color="auto"/>
              <w:left w:val="single" w:sz="6"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531" w:type="dxa"/>
            <w:tcBorders>
              <w:top w:val="single" w:sz="6" w:space="0" w:color="auto"/>
              <w:left w:val="single" w:sz="6"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224" w:type="dxa"/>
            <w:tcBorders>
              <w:top w:val="nil"/>
              <w:left w:val="single" w:sz="6" w:space="0" w:color="auto"/>
              <w:bottom w:val="nil"/>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2143" w:type="dxa"/>
            <w:tcBorders>
              <w:top w:val="nil"/>
              <w:left w:val="single" w:sz="6" w:space="0" w:color="auto"/>
              <w:bottom w:val="nil"/>
              <w:right w:val="nil"/>
            </w:tcBorders>
          </w:tcPr>
          <w:p w:rsidR="00027125" w:rsidRDefault="00027125">
            <w:pPr>
              <w:autoSpaceDE w:val="0"/>
              <w:autoSpaceDN w:val="0"/>
              <w:adjustRightInd w:val="0"/>
              <w:jc w:val="center"/>
              <w:rPr>
                <w:rFonts w:ascii="Calibri" w:hAnsi="Calibri" w:cs="Calibri"/>
                <w:b/>
                <w:bCs/>
                <w:i/>
                <w:iCs/>
                <w:color w:val="000000"/>
                <w:sz w:val="18"/>
                <w:szCs w:val="18"/>
              </w:rPr>
            </w:pPr>
          </w:p>
        </w:tc>
        <w:tc>
          <w:tcPr>
            <w:tcW w:w="1128" w:type="dxa"/>
            <w:tcBorders>
              <w:top w:val="single" w:sz="6" w:space="0" w:color="auto"/>
              <w:left w:val="single" w:sz="12" w:space="0" w:color="auto"/>
              <w:bottom w:val="nil"/>
              <w:right w:val="single" w:sz="12" w:space="0" w:color="auto"/>
            </w:tcBorders>
          </w:tcPr>
          <w:p w:rsidR="00027125" w:rsidRDefault="00027125">
            <w:pPr>
              <w:autoSpaceDE w:val="0"/>
              <w:autoSpaceDN w:val="0"/>
              <w:adjustRightInd w:val="0"/>
              <w:jc w:val="center"/>
              <w:rPr>
                <w:rFonts w:ascii="Calibri" w:hAnsi="Calibri" w:cs="Calibri"/>
                <w:b/>
                <w:bCs/>
                <w:color w:val="000000"/>
                <w:sz w:val="20"/>
                <w:szCs w:val="20"/>
              </w:rPr>
            </w:pPr>
          </w:p>
        </w:tc>
        <w:tc>
          <w:tcPr>
            <w:tcW w:w="1901" w:type="dxa"/>
            <w:tcBorders>
              <w:top w:val="single" w:sz="6" w:space="0" w:color="auto"/>
              <w:left w:val="nil"/>
              <w:bottom w:val="nil"/>
              <w:right w:val="nil"/>
            </w:tcBorders>
          </w:tcPr>
          <w:p w:rsidR="00027125" w:rsidRDefault="00027125">
            <w:pPr>
              <w:autoSpaceDE w:val="0"/>
              <w:autoSpaceDN w:val="0"/>
              <w:adjustRightInd w:val="0"/>
              <w:jc w:val="center"/>
              <w:rPr>
                <w:rFonts w:ascii="Calibri" w:hAnsi="Calibri" w:cs="Calibri"/>
                <w:b/>
                <w:bCs/>
                <w:color w:val="000000"/>
                <w:sz w:val="18"/>
                <w:szCs w:val="18"/>
              </w:rPr>
            </w:pPr>
          </w:p>
        </w:tc>
      </w:tr>
      <w:tr w:rsidR="00027125" w:rsidTr="00933C2D">
        <w:trPr>
          <w:trHeight w:val="305"/>
        </w:trPr>
        <w:tc>
          <w:tcPr>
            <w:tcW w:w="1047" w:type="dxa"/>
            <w:tcBorders>
              <w:top w:val="single" w:sz="6" w:space="0" w:color="auto"/>
              <w:left w:val="single" w:sz="12" w:space="0" w:color="auto"/>
              <w:bottom w:val="nil"/>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312" w:type="dxa"/>
            <w:tcBorders>
              <w:top w:val="single" w:sz="12" w:space="0" w:color="auto"/>
              <w:left w:val="nil"/>
              <w:bottom w:val="single" w:sz="12" w:space="0" w:color="auto"/>
              <w:right w:val="single" w:sz="6" w:space="0" w:color="auto"/>
            </w:tcBorders>
            <w:shd w:val="solid" w:color="C0C0C0" w:fill="auto"/>
          </w:tcPr>
          <w:p w:rsidR="00027125" w:rsidRDefault="00027125">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 xml:space="preserve">Horizontal support </w:t>
            </w:r>
          </w:p>
        </w:tc>
        <w:tc>
          <w:tcPr>
            <w:tcW w:w="1401" w:type="dxa"/>
            <w:tcBorders>
              <w:top w:val="single" w:sz="12" w:space="0" w:color="auto"/>
              <w:left w:val="single" w:sz="6" w:space="0" w:color="auto"/>
              <w:bottom w:val="single" w:sz="12" w:space="0" w:color="auto"/>
              <w:right w:val="single" w:sz="6" w:space="0" w:color="auto"/>
            </w:tcBorders>
          </w:tcPr>
          <w:p w:rsidR="00027125" w:rsidRDefault="00027125">
            <w:pPr>
              <w:autoSpaceDE w:val="0"/>
              <w:autoSpaceDN w:val="0"/>
              <w:adjustRightInd w:val="0"/>
              <w:jc w:val="center"/>
              <w:rPr>
                <w:rFonts w:ascii="Calibri" w:hAnsi="Calibri" w:cs="Calibri"/>
                <w:b/>
                <w:bCs/>
                <w:color w:val="000000"/>
                <w:sz w:val="18"/>
                <w:szCs w:val="18"/>
              </w:rPr>
            </w:pPr>
          </w:p>
        </w:tc>
        <w:tc>
          <w:tcPr>
            <w:tcW w:w="1323" w:type="dxa"/>
            <w:tcBorders>
              <w:top w:val="single" w:sz="12" w:space="0" w:color="auto"/>
              <w:left w:val="single" w:sz="6" w:space="0" w:color="auto"/>
              <w:bottom w:val="single" w:sz="12" w:space="0" w:color="auto"/>
              <w:right w:val="single" w:sz="6" w:space="0" w:color="auto"/>
            </w:tcBorders>
            <w:shd w:val="solid" w:color="C0C0C0" w:fill="auto"/>
          </w:tcPr>
          <w:p w:rsidR="00027125" w:rsidRDefault="00027125">
            <w:pPr>
              <w:autoSpaceDE w:val="0"/>
              <w:autoSpaceDN w:val="0"/>
              <w:adjustRightInd w:val="0"/>
              <w:jc w:val="right"/>
              <w:rPr>
                <w:rFonts w:ascii="Calibri" w:hAnsi="Calibri" w:cs="Calibri"/>
                <w:b/>
                <w:bCs/>
                <w:color w:val="000000"/>
                <w:sz w:val="18"/>
                <w:szCs w:val="18"/>
              </w:rPr>
            </w:pPr>
          </w:p>
        </w:tc>
        <w:tc>
          <w:tcPr>
            <w:tcW w:w="1531" w:type="dxa"/>
            <w:tcBorders>
              <w:top w:val="single" w:sz="12" w:space="0" w:color="auto"/>
              <w:left w:val="single" w:sz="6" w:space="0" w:color="auto"/>
              <w:bottom w:val="single" w:sz="12" w:space="0" w:color="auto"/>
              <w:right w:val="single" w:sz="6" w:space="0" w:color="auto"/>
            </w:tcBorders>
            <w:shd w:val="solid" w:color="C0C0C0" w:fill="auto"/>
          </w:tcPr>
          <w:p w:rsidR="00027125" w:rsidRDefault="00027125" w:rsidP="005D164A">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w:t>
            </w:r>
            <w:r w:rsidR="005D164A">
              <w:rPr>
                <w:rFonts w:ascii="Calibri" w:hAnsi="Calibri" w:cs="Calibri"/>
                <w:b/>
                <w:bCs/>
                <w:color w:val="000000"/>
                <w:sz w:val="18"/>
                <w:szCs w:val="18"/>
              </w:rPr>
              <w:t>68 660 000</w:t>
            </w:r>
          </w:p>
        </w:tc>
        <w:tc>
          <w:tcPr>
            <w:tcW w:w="1224" w:type="dxa"/>
            <w:tcBorders>
              <w:top w:val="single" w:sz="12" w:space="0" w:color="auto"/>
              <w:left w:val="single" w:sz="6" w:space="0" w:color="auto"/>
              <w:bottom w:val="single" w:sz="12" w:space="0" w:color="auto"/>
              <w:right w:val="single" w:sz="6" w:space="0" w:color="auto"/>
            </w:tcBorders>
            <w:shd w:val="solid" w:color="C0C0C0" w:fill="auto"/>
          </w:tcPr>
          <w:p w:rsidR="00027125" w:rsidRDefault="00027125" w:rsidP="005D164A">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2 136 122</w:t>
            </w:r>
          </w:p>
        </w:tc>
        <w:tc>
          <w:tcPr>
            <w:tcW w:w="2143" w:type="dxa"/>
            <w:tcBorders>
              <w:top w:val="single" w:sz="12" w:space="0" w:color="auto"/>
              <w:left w:val="single" w:sz="6" w:space="0" w:color="auto"/>
              <w:bottom w:val="single" w:sz="12" w:space="0" w:color="auto"/>
              <w:right w:val="nil"/>
            </w:tcBorders>
            <w:shd w:val="solid" w:color="C0C0C0" w:fill="auto"/>
          </w:tcPr>
          <w:p w:rsidR="00027125" w:rsidRDefault="00027125">
            <w:pPr>
              <w:autoSpaceDE w:val="0"/>
              <w:autoSpaceDN w:val="0"/>
              <w:adjustRightInd w:val="0"/>
              <w:jc w:val="right"/>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027125" w:rsidRDefault="00027125" w:rsidP="00FA55AD">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w:t>
            </w:r>
            <w:r w:rsidR="005D164A" w:rsidRPr="00FA55AD">
              <w:rPr>
                <w:rFonts w:ascii="Calibri" w:hAnsi="Calibri" w:cs="Calibri"/>
                <w:b/>
                <w:bCs/>
                <w:color w:val="000000"/>
                <w:sz w:val="18"/>
                <w:szCs w:val="18"/>
              </w:rPr>
              <w:t xml:space="preserve">70 </w:t>
            </w:r>
            <w:r w:rsidR="00FA55AD" w:rsidRPr="00FA55AD">
              <w:rPr>
                <w:rFonts w:ascii="Calibri" w:hAnsi="Calibri" w:cs="Calibri"/>
                <w:b/>
                <w:bCs/>
                <w:color w:val="000000"/>
                <w:sz w:val="18"/>
                <w:szCs w:val="18"/>
              </w:rPr>
              <w:t xml:space="preserve">796 </w:t>
            </w:r>
            <w:r w:rsidR="005D164A" w:rsidRPr="00FA55AD">
              <w:rPr>
                <w:rFonts w:ascii="Calibri" w:hAnsi="Calibri" w:cs="Calibri"/>
                <w:b/>
                <w:bCs/>
                <w:color w:val="000000"/>
                <w:sz w:val="18"/>
                <w:szCs w:val="18"/>
              </w:rPr>
              <w:t>122</w:t>
            </w:r>
          </w:p>
        </w:tc>
        <w:tc>
          <w:tcPr>
            <w:tcW w:w="1901" w:type="dxa"/>
            <w:tcBorders>
              <w:top w:val="single" w:sz="12" w:space="0" w:color="auto"/>
              <w:left w:val="nil"/>
              <w:bottom w:val="single" w:sz="12" w:space="0" w:color="auto"/>
              <w:right w:val="nil"/>
            </w:tcBorders>
            <w:shd w:val="solid" w:color="C0C0C0" w:fill="auto"/>
          </w:tcPr>
          <w:p w:rsidR="00027125" w:rsidRDefault="00027125">
            <w:pPr>
              <w:autoSpaceDE w:val="0"/>
              <w:autoSpaceDN w:val="0"/>
              <w:adjustRightInd w:val="0"/>
              <w:jc w:val="center"/>
              <w:rPr>
                <w:rFonts w:ascii="Calibri" w:hAnsi="Calibri" w:cs="Calibri"/>
                <w:color w:val="000000"/>
                <w:sz w:val="18"/>
                <w:szCs w:val="18"/>
              </w:rPr>
            </w:pPr>
          </w:p>
        </w:tc>
      </w:tr>
      <w:tr w:rsidR="00027125" w:rsidTr="00933C2D">
        <w:trPr>
          <w:trHeight w:val="305"/>
        </w:trPr>
        <w:tc>
          <w:tcPr>
            <w:tcW w:w="1047" w:type="dxa"/>
            <w:tcBorders>
              <w:top w:val="single" w:sz="12" w:space="0" w:color="auto"/>
              <w:left w:val="single" w:sz="12" w:space="0" w:color="auto"/>
              <w:bottom w:val="single" w:sz="12"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nil"/>
              <w:left w:val="nil"/>
              <w:bottom w:val="single" w:sz="12" w:space="0" w:color="auto"/>
              <w:right w:val="single" w:sz="12" w:space="0" w:color="auto"/>
            </w:tcBorders>
          </w:tcPr>
          <w:p w:rsidR="00027125" w:rsidRDefault="00027125">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   TAIEX</w:t>
            </w:r>
          </w:p>
        </w:tc>
        <w:tc>
          <w:tcPr>
            <w:tcW w:w="1401" w:type="dxa"/>
            <w:tcBorders>
              <w:top w:val="nil"/>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nil"/>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nil"/>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12 200 000 </w:t>
            </w:r>
          </w:p>
        </w:tc>
        <w:tc>
          <w:tcPr>
            <w:tcW w:w="1224" w:type="dxa"/>
            <w:tcBorders>
              <w:top w:val="nil"/>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0</w:t>
            </w:r>
          </w:p>
        </w:tc>
        <w:tc>
          <w:tcPr>
            <w:tcW w:w="2143" w:type="dxa"/>
            <w:tcBorders>
              <w:top w:val="nil"/>
              <w:left w:val="single" w:sz="6" w:space="0" w:color="auto"/>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p>
        </w:tc>
        <w:tc>
          <w:tcPr>
            <w:tcW w:w="1128" w:type="dxa"/>
            <w:tcBorders>
              <w:top w:val="nil"/>
              <w:left w:val="single" w:sz="12" w:space="0" w:color="auto"/>
              <w:bottom w:val="single" w:sz="6" w:space="0" w:color="auto"/>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12 200 000 </w:t>
            </w:r>
          </w:p>
        </w:tc>
        <w:tc>
          <w:tcPr>
            <w:tcW w:w="1901" w:type="dxa"/>
            <w:tcBorders>
              <w:top w:val="nil"/>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D2</w:t>
            </w:r>
          </w:p>
        </w:tc>
      </w:tr>
      <w:tr w:rsidR="00027125" w:rsidTr="00933C2D">
        <w:trPr>
          <w:trHeight w:val="290"/>
        </w:trPr>
        <w:tc>
          <w:tcPr>
            <w:tcW w:w="1047" w:type="dxa"/>
            <w:tcBorders>
              <w:top w:val="single" w:sz="12"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12" w:space="0" w:color="auto"/>
              <w:left w:val="nil"/>
              <w:bottom w:val="single" w:sz="6" w:space="0" w:color="auto"/>
              <w:right w:val="single" w:sz="12" w:space="0" w:color="auto"/>
            </w:tcBorders>
          </w:tcPr>
          <w:p w:rsidR="00027125" w:rsidRDefault="00027125" w:rsidP="0035534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2</w:t>
            </w:r>
            <w:r>
              <w:rPr>
                <w:rFonts w:ascii="Calibri" w:hAnsi="Calibri" w:cs="Calibri"/>
                <w:color w:val="000000"/>
                <w:sz w:val="18"/>
                <w:szCs w:val="18"/>
              </w:rPr>
              <w:t xml:space="preserve">   SIGMA</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18 000 000 </w:t>
            </w:r>
          </w:p>
        </w:tc>
        <w:tc>
          <w:tcPr>
            <w:tcW w:w="1224"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306 122</w:t>
            </w:r>
          </w:p>
        </w:tc>
        <w:tc>
          <w:tcPr>
            <w:tcW w:w="214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OECD/SIGMA</w:t>
            </w:r>
          </w:p>
        </w:tc>
        <w:tc>
          <w:tcPr>
            <w:tcW w:w="1128"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18 306 122  </w:t>
            </w:r>
          </w:p>
        </w:tc>
        <w:tc>
          <w:tcPr>
            <w:tcW w:w="1901" w:type="dxa"/>
            <w:tcBorders>
              <w:top w:val="single" w:sz="6"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027125" w:rsidTr="00933C2D">
        <w:trPr>
          <w:trHeight w:val="463"/>
        </w:trPr>
        <w:tc>
          <w:tcPr>
            <w:tcW w:w="1047"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6" w:space="0" w:color="auto"/>
              <w:right w:val="single" w:sz="12" w:space="0" w:color="auto"/>
            </w:tcBorders>
          </w:tcPr>
          <w:p w:rsidR="00027125" w:rsidRDefault="00027125" w:rsidP="00933C2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3</w:t>
            </w:r>
            <w:r>
              <w:rPr>
                <w:rFonts w:ascii="Calibri" w:hAnsi="Calibri" w:cs="Calibri"/>
                <w:color w:val="000000"/>
                <w:sz w:val="18"/>
                <w:szCs w:val="18"/>
              </w:rPr>
              <w:t xml:space="preserve">   Economic governance</w:t>
            </w:r>
            <w:r w:rsidR="00A00364">
              <w:rPr>
                <w:rFonts w:ascii="Calibri" w:hAnsi="Calibri" w:cs="Calibri"/>
                <w:color w:val="000000"/>
                <w:sz w:val="18"/>
                <w:szCs w:val="18"/>
              </w:rPr>
              <w:t xml:space="preserve"> </w:t>
            </w:r>
            <w:r>
              <w:rPr>
                <w:rFonts w:ascii="Calibri" w:hAnsi="Calibri" w:cs="Calibri"/>
                <w:color w:val="000000"/>
                <w:sz w:val="18"/>
                <w:szCs w:val="18"/>
              </w:rPr>
              <w:t xml:space="preserve">                   and PFM</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8 000 000</w:t>
            </w:r>
          </w:p>
        </w:tc>
        <w:tc>
          <w:tcPr>
            <w:tcW w:w="1224"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2143" w:type="dxa"/>
            <w:tcBorders>
              <w:top w:val="single" w:sz="6" w:space="0" w:color="auto"/>
              <w:left w:val="single" w:sz="6" w:space="0" w:color="auto"/>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8 000 000</w:t>
            </w:r>
          </w:p>
        </w:tc>
        <w:tc>
          <w:tcPr>
            <w:tcW w:w="1901" w:type="dxa"/>
            <w:tcBorders>
              <w:top w:val="single" w:sz="6"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027125" w:rsidTr="00933C2D">
        <w:trPr>
          <w:trHeight w:val="290"/>
        </w:trPr>
        <w:tc>
          <w:tcPr>
            <w:tcW w:w="1047"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6" w:space="0" w:color="auto"/>
              <w:right w:val="single" w:sz="12" w:space="0" w:color="auto"/>
            </w:tcBorders>
          </w:tcPr>
          <w:p w:rsidR="00027125" w:rsidRDefault="00027125" w:rsidP="0035534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4</w:t>
            </w:r>
            <w:r>
              <w:rPr>
                <w:rFonts w:ascii="Calibri" w:hAnsi="Calibri" w:cs="Calibri"/>
                <w:color w:val="000000"/>
                <w:sz w:val="18"/>
                <w:szCs w:val="18"/>
              </w:rPr>
              <w:t xml:space="preserve">   EU Agencies</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027125" w:rsidRDefault="005D164A">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4 460 000</w:t>
            </w:r>
          </w:p>
        </w:tc>
        <w:tc>
          <w:tcPr>
            <w:tcW w:w="1224"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2143" w:type="dxa"/>
            <w:tcBorders>
              <w:top w:val="single" w:sz="6" w:space="0" w:color="auto"/>
              <w:left w:val="single" w:sz="6" w:space="0" w:color="auto"/>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027125" w:rsidRDefault="005D164A" w:rsidP="00FA55AD">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4 </w:t>
            </w:r>
            <w:r w:rsidR="00FA55AD">
              <w:rPr>
                <w:rFonts w:ascii="Calibri" w:hAnsi="Calibri" w:cs="Calibri"/>
                <w:color w:val="000000"/>
                <w:sz w:val="18"/>
                <w:szCs w:val="18"/>
              </w:rPr>
              <w:t>460 000</w:t>
            </w:r>
          </w:p>
        </w:tc>
        <w:tc>
          <w:tcPr>
            <w:tcW w:w="1901" w:type="dxa"/>
            <w:tcBorders>
              <w:top w:val="single" w:sz="6"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027125" w:rsidTr="00933C2D">
        <w:trPr>
          <w:trHeight w:val="290"/>
        </w:trPr>
        <w:tc>
          <w:tcPr>
            <w:tcW w:w="1047"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6" w:space="0" w:color="auto"/>
              <w:right w:val="single" w:sz="12" w:space="0" w:color="auto"/>
            </w:tcBorders>
          </w:tcPr>
          <w:p w:rsidR="00027125" w:rsidRDefault="00027125" w:rsidP="0035534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5</w:t>
            </w:r>
            <w:r>
              <w:rPr>
                <w:rFonts w:ascii="Calibri" w:hAnsi="Calibri" w:cs="Calibri"/>
                <w:color w:val="000000"/>
                <w:sz w:val="18"/>
                <w:szCs w:val="18"/>
              </w:rPr>
              <w:t xml:space="preserve">  Cybercrime</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5 000 000</w:t>
            </w:r>
          </w:p>
        </w:tc>
        <w:tc>
          <w:tcPr>
            <w:tcW w:w="1224"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500 000</w:t>
            </w:r>
          </w:p>
        </w:tc>
        <w:tc>
          <w:tcPr>
            <w:tcW w:w="214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Council of Europe</w:t>
            </w:r>
          </w:p>
        </w:tc>
        <w:tc>
          <w:tcPr>
            <w:tcW w:w="1128"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5 500 000</w:t>
            </w:r>
          </w:p>
        </w:tc>
        <w:tc>
          <w:tcPr>
            <w:tcW w:w="1901" w:type="dxa"/>
            <w:tcBorders>
              <w:top w:val="single" w:sz="6"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027125" w:rsidTr="00933C2D">
        <w:trPr>
          <w:trHeight w:val="463"/>
        </w:trPr>
        <w:tc>
          <w:tcPr>
            <w:tcW w:w="1047"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6" w:space="0" w:color="auto"/>
              <w:right w:val="single" w:sz="12" w:space="0" w:color="auto"/>
            </w:tcBorders>
          </w:tcPr>
          <w:p w:rsidR="00027125" w:rsidRDefault="00027125" w:rsidP="0035534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sidRPr="00933C2D">
              <w:rPr>
                <w:rFonts w:ascii="Calibri" w:hAnsi="Calibri" w:cs="Calibri"/>
                <w:color w:val="000000"/>
                <w:sz w:val="18"/>
                <w:szCs w:val="18"/>
              </w:rPr>
              <w:t>6</w:t>
            </w:r>
            <w:r>
              <w:rPr>
                <w:rFonts w:ascii="Calibri" w:hAnsi="Calibri" w:cs="Calibri"/>
                <w:color w:val="000000"/>
                <w:sz w:val="18"/>
                <w:szCs w:val="18"/>
              </w:rPr>
              <w:t xml:space="preserve">  Assessment of corruption</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2 000 000</w:t>
            </w:r>
          </w:p>
        </w:tc>
        <w:tc>
          <w:tcPr>
            <w:tcW w:w="1224"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200 000</w:t>
            </w:r>
          </w:p>
        </w:tc>
        <w:tc>
          <w:tcPr>
            <w:tcW w:w="214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UNODC</w:t>
            </w:r>
          </w:p>
        </w:tc>
        <w:tc>
          <w:tcPr>
            <w:tcW w:w="1128"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2 200 000</w:t>
            </w:r>
          </w:p>
        </w:tc>
        <w:tc>
          <w:tcPr>
            <w:tcW w:w="1901" w:type="dxa"/>
            <w:tcBorders>
              <w:top w:val="single" w:sz="6"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027125" w:rsidTr="00933C2D">
        <w:trPr>
          <w:trHeight w:val="305"/>
        </w:trPr>
        <w:tc>
          <w:tcPr>
            <w:tcW w:w="1047" w:type="dxa"/>
            <w:tcBorders>
              <w:top w:val="single" w:sz="6" w:space="0" w:color="auto"/>
              <w:left w:val="single" w:sz="12" w:space="0" w:color="auto"/>
              <w:bottom w:val="single" w:sz="12" w:space="0" w:color="auto"/>
              <w:right w:val="single" w:sz="12"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12" w:space="0" w:color="auto"/>
              <w:right w:val="single" w:sz="12" w:space="0" w:color="auto"/>
            </w:tcBorders>
          </w:tcPr>
          <w:p w:rsidR="00027125" w:rsidRDefault="00027125" w:rsidP="0035534D">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w:t>
            </w:r>
            <w:r w:rsidR="0035534D">
              <w:rPr>
                <w:rFonts w:ascii="Calibri" w:hAnsi="Calibri" w:cs="Calibri"/>
                <w:color w:val="000000"/>
                <w:sz w:val="18"/>
                <w:szCs w:val="18"/>
              </w:rPr>
              <w:t>7</w:t>
            </w:r>
            <w:r>
              <w:rPr>
                <w:rFonts w:ascii="Calibri" w:hAnsi="Calibri" w:cs="Calibri"/>
                <w:color w:val="000000"/>
                <w:sz w:val="18"/>
                <w:szCs w:val="18"/>
              </w:rPr>
              <w:t xml:space="preserve">   Migration</w:t>
            </w:r>
          </w:p>
        </w:tc>
        <w:tc>
          <w:tcPr>
            <w:tcW w:w="1401" w:type="dxa"/>
            <w:tcBorders>
              <w:top w:val="single" w:sz="6" w:space="0" w:color="auto"/>
              <w:left w:val="nil"/>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8 000 000</w:t>
            </w:r>
          </w:p>
        </w:tc>
        <w:tc>
          <w:tcPr>
            <w:tcW w:w="1224"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250 000</w:t>
            </w:r>
          </w:p>
        </w:tc>
        <w:tc>
          <w:tcPr>
            <w:tcW w:w="2143" w:type="dxa"/>
            <w:tcBorders>
              <w:top w:val="single" w:sz="6" w:space="0" w:color="auto"/>
              <w:left w:val="single" w:sz="6" w:space="0" w:color="auto"/>
              <w:bottom w:val="single" w:sz="6" w:space="0" w:color="auto"/>
              <w:right w:val="single" w:sz="6" w:space="0" w:color="auto"/>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IOM</w:t>
            </w:r>
          </w:p>
        </w:tc>
        <w:tc>
          <w:tcPr>
            <w:tcW w:w="1128" w:type="dxa"/>
            <w:tcBorders>
              <w:top w:val="single" w:sz="6" w:space="0" w:color="auto"/>
              <w:left w:val="single" w:sz="12" w:space="0" w:color="auto"/>
              <w:bottom w:val="single" w:sz="6" w:space="0" w:color="auto"/>
              <w:right w:val="single" w:sz="12" w:space="0" w:color="auto"/>
            </w:tcBorders>
          </w:tcPr>
          <w:p w:rsidR="00027125" w:rsidRDefault="00027125">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8 250 000</w:t>
            </w:r>
          </w:p>
        </w:tc>
        <w:tc>
          <w:tcPr>
            <w:tcW w:w="1901" w:type="dxa"/>
            <w:tcBorders>
              <w:top w:val="single" w:sz="6" w:space="0" w:color="auto"/>
              <w:left w:val="nil"/>
              <w:bottom w:val="single" w:sz="6" w:space="0" w:color="auto"/>
              <w:right w:val="nil"/>
            </w:tcBorders>
          </w:tcPr>
          <w:p w:rsidR="00027125" w:rsidRDefault="00027125">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478"/>
        </w:trPr>
        <w:tc>
          <w:tcPr>
            <w:tcW w:w="1047" w:type="dxa"/>
            <w:tcBorders>
              <w:top w:val="single" w:sz="12" w:space="0" w:color="auto"/>
              <w:left w:val="single" w:sz="12" w:space="0" w:color="auto"/>
              <w:bottom w:val="single" w:sz="12"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sidRPr="00933C2D">
              <w:rPr>
                <w:rFonts w:ascii="Calibri" w:hAnsi="Calibri" w:cs="Calibri"/>
                <w:color w:val="000000"/>
                <w:sz w:val="18"/>
                <w:szCs w:val="18"/>
              </w:rPr>
              <w:t>032-064</w:t>
            </w:r>
          </w:p>
        </w:tc>
        <w:tc>
          <w:tcPr>
            <w:tcW w:w="1312" w:type="dxa"/>
            <w:tcBorders>
              <w:top w:val="single" w:sz="12" w:space="0" w:color="auto"/>
              <w:left w:val="nil"/>
              <w:bottom w:val="nil"/>
              <w:right w:val="single" w:sz="12" w:space="0" w:color="auto"/>
            </w:tcBorders>
          </w:tcPr>
          <w:p w:rsidR="00D60C5F" w:rsidRDefault="00D60C5F">
            <w:pPr>
              <w:autoSpaceDE w:val="0"/>
              <w:autoSpaceDN w:val="0"/>
              <w:adjustRightInd w:val="0"/>
              <w:rPr>
                <w:rFonts w:ascii="Calibri" w:hAnsi="Calibri" w:cs="Calibri"/>
                <w:color w:val="000000"/>
                <w:sz w:val="18"/>
                <w:szCs w:val="18"/>
              </w:rPr>
            </w:pPr>
            <w:r w:rsidRPr="002C306F">
              <w:rPr>
                <w:rFonts w:ascii="Calibri" w:hAnsi="Calibri" w:cs="Calibri"/>
                <w:color w:val="000000"/>
                <w:sz w:val="18"/>
                <w:szCs w:val="18"/>
              </w:rPr>
              <w:t xml:space="preserve">Action </w:t>
            </w:r>
            <w:r w:rsidRPr="00933C2D">
              <w:rPr>
                <w:rFonts w:ascii="Calibri" w:hAnsi="Calibri" w:cs="Calibri"/>
                <w:color w:val="000000"/>
                <w:sz w:val="18"/>
                <w:szCs w:val="18"/>
              </w:rPr>
              <w:t>8</w:t>
            </w:r>
            <w:r>
              <w:rPr>
                <w:rFonts w:ascii="Calibri" w:hAnsi="Calibri" w:cs="Calibri"/>
                <w:color w:val="000000"/>
                <w:sz w:val="18"/>
                <w:szCs w:val="18"/>
              </w:rPr>
              <w:t xml:space="preserve">   Statistics</w:t>
            </w:r>
          </w:p>
        </w:tc>
        <w:tc>
          <w:tcPr>
            <w:tcW w:w="1401" w:type="dxa"/>
            <w:tcBorders>
              <w:top w:val="single" w:sz="6" w:space="0" w:color="auto"/>
              <w:left w:val="nil"/>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8 000 000 </w:t>
            </w:r>
          </w:p>
        </w:tc>
        <w:tc>
          <w:tcPr>
            <w:tcW w:w="1224"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 280 000 </w:t>
            </w:r>
          </w:p>
        </w:tc>
        <w:tc>
          <w:tcPr>
            <w:tcW w:w="214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NSI of RS, ME, MK, TK</w:t>
            </w:r>
          </w:p>
        </w:tc>
        <w:tc>
          <w:tcPr>
            <w:tcW w:w="1128" w:type="dxa"/>
            <w:tcBorders>
              <w:top w:val="single" w:sz="6" w:space="0" w:color="auto"/>
              <w:left w:val="single" w:sz="12" w:space="0" w:color="auto"/>
              <w:bottom w:val="nil"/>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8 280 000 </w:t>
            </w:r>
          </w:p>
        </w:tc>
        <w:tc>
          <w:tcPr>
            <w:tcW w:w="1901" w:type="dxa"/>
            <w:tcBorders>
              <w:top w:val="single" w:sz="6" w:space="0" w:color="auto"/>
              <w:left w:val="nil"/>
              <w:bottom w:val="nil"/>
              <w:right w:val="nil"/>
            </w:tcBorders>
          </w:tcPr>
          <w:p w:rsidR="00D60C5F" w:rsidRDefault="00D60C5F" w:rsidP="00CB0904">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cross-delegation</w:t>
            </w:r>
          </w:p>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 to ESTAT</w:t>
            </w:r>
          </w:p>
        </w:tc>
      </w:tr>
      <w:tr w:rsidR="00D60C5F" w:rsidTr="00933C2D">
        <w:trPr>
          <w:trHeight w:val="478"/>
        </w:trPr>
        <w:tc>
          <w:tcPr>
            <w:tcW w:w="1047" w:type="dxa"/>
            <w:tcBorders>
              <w:top w:val="single" w:sz="12" w:space="0" w:color="auto"/>
              <w:left w:val="single" w:sz="12" w:space="0" w:color="auto"/>
              <w:bottom w:val="single" w:sz="12" w:space="0" w:color="auto"/>
              <w:right w:val="single" w:sz="12" w:space="0" w:color="auto"/>
            </w:tcBorders>
          </w:tcPr>
          <w:p w:rsidR="00D60C5F" w:rsidRDefault="0030373B" w:rsidP="0030373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SI2.692592</w:t>
            </w:r>
          </w:p>
        </w:tc>
        <w:tc>
          <w:tcPr>
            <w:tcW w:w="1312" w:type="dxa"/>
            <w:tcBorders>
              <w:top w:val="single" w:sz="12" w:space="0" w:color="auto"/>
              <w:left w:val="nil"/>
              <w:bottom w:val="nil"/>
              <w:right w:val="single" w:sz="12" w:space="0" w:color="auto"/>
            </w:tcBorders>
          </w:tcPr>
          <w:p w:rsidR="00D60C5F" w:rsidRDefault="00D60C5F" w:rsidP="006E64B9">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9   </w:t>
            </w:r>
            <w:r w:rsidR="00C208AE">
              <w:rPr>
                <w:rFonts w:ascii="Calibri" w:hAnsi="Calibri" w:cs="Calibri"/>
                <w:color w:val="000000"/>
                <w:sz w:val="18"/>
                <w:szCs w:val="18"/>
              </w:rPr>
              <w:t xml:space="preserve">Western Balkans </w:t>
            </w:r>
            <w:r>
              <w:rPr>
                <w:rFonts w:ascii="Calibri" w:hAnsi="Calibri" w:cs="Calibri"/>
                <w:color w:val="000000"/>
                <w:sz w:val="18"/>
                <w:szCs w:val="18"/>
              </w:rPr>
              <w:t xml:space="preserve">Youth </w:t>
            </w:r>
            <w:r w:rsidR="006E64B9">
              <w:rPr>
                <w:rFonts w:ascii="Calibri" w:hAnsi="Calibri" w:cs="Calibri"/>
                <w:color w:val="000000"/>
                <w:sz w:val="18"/>
                <w:szCs w:val="18"/>
              </w:rPr>
              <w:t>Window under Erasmus +</w:t>
            </w:r>
          </w:p>
        </w:tc>
        <w:tc>
          <w:tcPr>
            <w:tcW w:w="1401" w:type="dxa"/>
            <w:tcBorders>
              <w:top w:val="single" w:sz="6" w:space="0" w:color="auto"/>
              <w:left w:val="nil"/>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224" w:type="dxa"/>
            <w:tcBorders>
              <w:top w:val="single" w:sz="6" w:space="0" w:color="auto"/>
              <w:left w:val="single" w:sz="6" w:space="0" w:color="auto"/>
              <w:bottom w:val="nil"/>
              <w:right w:val="single" w:sz="6" w:space="0" w:color="auto"/>
            </w:tcBorders>
          </w:tcPr>
          <w:p w:rsidR="00D60C5F" w:rsidRDefault="0008140B">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sym w:font="Symbol" w:char="F02A"/>
            </w:r>
            <w:r w:rsidR="00D60C5F">
              <w:rPr>
                <w:rFonts w:ascii="Calibri" w:hAnsi="Calibri" w:cs="Calibri"/>
                <w:color w:val="000000"/>
                <w:sz w:val="18"/>
                <w:szCs w:val="18"/>
              </w:rPr>
              <w:t>600 000</w:t>
            </w:r>
          </w:p>
        </w:tc>
        <w:tc>
          <w:tcPr>
            <w:tcW w:w="214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grant beneficiaries</w:t>
            </w:r>
          </w:p>
        </w:tc>
        <w:tc>
          <w:tcPr>
            <w:tcW w:w="1128" w:type="dxa"/>
            <w:tcBorders>
              <w:top w:val="single" w:sz="6" w:space="0" w:color="auto"/>
              <w:left w:val="single" w:sz="12" w:space="0" w:color="auto"/>
              <w:bottom w:val="nil"/>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3 600 000</w:t>
            </w:r>
          </w:p>
        </w:tc>
        <w:tc>
          <w:tcPr>
            <w:tcW w:w="1901" w:type="dxa"/>
            <w:tcBorders>
              <w:top w:val="single" w:sz="6" w:space="0" w:color="auto"/>
              <w:left w:val="nil"/>
              <w:bottom w:val="nil"/>
              <w:right w:val="nil"/>
            </w:tcBorders>
          </w:tcPr>
          <w:p w:rsidR="00D60C5F" w:rsidRDefault="0030373B">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co</w:t>
            </w:r>
            <w:r w:rsidR="00D60C5F">
              <w:rPr>
                <w:rFonts w:ascii="Calibri" w:hAnsi="Calibri" w:cs="Calibri"/>
                <w:color w:val="000000"/>
                <w:sz w:val="18"/>
                <w:szCs w:val="18"/>
              </w:rPr>
              <w:t>-delegation</w:t>
            </w:r>
          </w:p>
          <w:p w:rsidR="00D60C5F" w:rsidRDefault="00D60C5F" w:rsidP="0028013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 xml:space="preserve"> to EACEA </w:t>
            </w:r>
          </w:p>
        </w:tc>
      </w:tr>
      <w:tr w:rsidR="00D60C5F" w:rsidTr="00933C2D">
        <w:trPr>
          <w:trHeight w:val="305"/>
        </w:trPr>
        <w:tc>
          <w:tcPr>
            <w:tcW w:w="1047" w:type="dxa"/>
            <w:tcBorders>
              <w:top w:val="nil"/>
              <w:left w:val="single" w:sz="12" w:space="0" w:color="auto"/>
              <w:bottom w:val="nil"/>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2713" w:type="dxa"/>
            <w:gridSpan w:val="2"/>
            <w:tcBorders>
              <w:top w:val="single" w:sz="12" w:space="0" w:color="auto"/>
              <w:left w:val="nil"/>
              <w:bottom w:val="single" w:sz="12" w:space="0" w:color="auto"/>
              <w:right w:val="single" w:sz="6" w:space="0" w:color="auto"/>
            </w:tcBorders>
            <w:shd w:val="solid" w:color="C0C0C0" w:fill="auto"/>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 xml:space="preserve">Regional structures and networks </w:t>
            </w:r>
          </w:p>
        </w:tc>
        <w:tc>
          <w:tcPr>
            <w:tcW w:w="1323"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1531"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5 900 000 </w:t>
            </w:r>
          </w:p>
        </w:tc>
        <w:tc>
          <w:tcPr>
            <w:tcW w:w="1224"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2 020 000 </w:t>
            </w:r>
          </w:p>
        </w:tc>
        <w:tc>
          <w:tcPr>
            <w:tcW w:w="2143" w:type="dxa"/>
            <w:tcBorders>
              <w:top w:val="single" w:sz="12" w:space="0" w:color="auto"/>
              <w:left w:val="single" w:sz="6" w:space="0" w:color="auto"/>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7 920 000 </w:t>
            </w:r>
          </w:p>
        </w:tc>
        <w:tc>
          <w:tcPr>
            <w:tcW w:w="1901" w:type="dxa"/>
            <w:tcBorders>
              <w:top w:val="single" w:sz="12" w:space="0" w:color="auto"/>
              <w:left w:val="nil"/>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color w:val="000000"/>
                <w:sz w:val="18"/>
                <w:szCs w:val="18"/>
              </w:rPr>
            </w:pPr>
          </w:p>
        </w:tc>
      </w:tr>
      <w:tr w:rsidR="00D60C5F" w:rsidTr="00933C2D">
        <w:trPr>
          <w:trHeight w:val="290"/>
        </w:trPr>
        <w:tc>
          <w:tcPr>
            <w:tcW w:w="1047" w:type="dxa"/>
            <w:tcBorders>
              <w:top w:val="single" w:sz="12" w:space="0" w:color="auto"/>
              <w:left w:val="single" w:sz="12" w:space="0" w:color="auto"/>
              <w:bottom w:val="single" w:sz="6"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nil"/>
              <w:left w:val="nil"/>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10   Roma decade</w:t>
            </w:r>
          </w:p>
        </w:tc>
        <w:tc>
          <w:tcPr>
            <w:tcW w:w="1401" w:type="dxa"/>
            <w:tcBorders>
              <w:top w:val="nil"/>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800 000</w:t>
            </w:r>
          </w:p>
        </w:tc>
        <w:tc>
          <w:tcPr>
            <w:tcW w:w="1224"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800 000</w:t>
            </w:r>
          </w:p>
        </w:tc>
        <w:tc>
          <w:tcPr>
            <w:tcW w:w="2143"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Open Society Foundation</w:t>
            </w:r>
          </w:p>
        </w:tc>
        <w:tc>
          <w:tcPr>
            <w:tcW w:w="1128" w:type="dxa"/>
            <w:tcBorders>
              <w:top w:val="nil"/>
              <w:left w:val="single" w:sz="12" w:space="0" w:color="auto"/>
              <w:bottom w:val="single" w:sz="6"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1 600 000</w:t>
            </w:r>
          </w:p>
        </w:tc>
        <w:tc>
          <w:tcPr>
            <w:tcW w:w="1901" w:type="dxa"/>
            <w:tcBorders>
              <w:top w:val="nil"/>
              <w:left w:val="nil"/>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290"/>
        </w:trPr>
        <w:tc>
          <w:tcPr>
            <w:tcW w:w="1047" w:type="dxa"/>
            <w:tcBorders>
              <w:top w:val="single" w:sz="6" w:space="0" w:color="auto"/>
              <w:left w:val="single" w:sz="12" w:space="0" w:color="auto"/>
              <w:bottom w:val="single" w:sz="6"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11   Transitional justice</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680 000</w:t>
            </w:r>
          </w:p>
        </w:tc>
        <w:tc>
          <w:tcPr>
            <w:tcW w:w="1224"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170 000</w:t>
            </w:r>
          </w:p>
        </w:tc>
        <w:tc>
          <w:tcPr>
            <w:tcW w:w="2143"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SENSE</w:t>
            </w:r>
          </w:p>
        </w:tc>
        <w:tc>
          <w:tcPr>
            <w:tcW w:w="1128" w:type="dxa"/>
            <w:tcBorders>
              <w:top w:val="single" w:sz="6" w:space="0" w:color="auto"/>
              <w:left w:val="single" w:sz="12" w:space="0" w:color="auto"/>
              <w:bottom w:val="single" w:sz="6"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850 000</w:t>
            </w:r>
          </w:p>
        </w:tc>
        <w:tc>
          <w:tcPr>
            <w:tcW w:w="1901" w:type="dxa"/>
            <w:tcBorders>
              <w:top w:val="single" w:sz="6" w:space="0" w:color="auto"/>
              <w:left w:val="nil"/>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696"/>
        </w:trPr>
        <w:tc>
          <w:tcPr>
            <w:tcW w:w="1047" w:type="dxa"/>
            <w:tcBorders>
              <w:top w:val="single" w:sz="6" w:space="0" w:color="auto"/>
              <w:left w:val="single" w:sz="12" w:space="0" w:color="auto"/>
              <w:bottom w:val="single" w:sz="6"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lastRenderedPageBreak/>
              <w:t>031-603</w:t>
            </w:r>
          </w:p>
        </w:tc>
        <w:tc>
          <w:tcPr>
            <w:tcW w:w="1312" w:type="dxa"/>
            <w:tcBorders>
              <w:top w:val="single" w:sz="6" w:space="0" w:color="auto"/>
              <w:left w:val="nil"/>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 xml:space="preserve">Action 12 </w:t>
            </w:r>
          </w:p>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Regional Rural Development Standing Working Group</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1 000 000</w:t>
            </w:r>
          </w:p>
        </w:tc>
        <w:tc>
          <w:tcPr>
            <w:tcW w:w="1224"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2143" w:type="dxa"/>
            <w:tcBorders>
              <w:top w:val="single" w:sz="6" w:space="0" w:color="auto"/>
              <w:left w:val="single" w:sz="6" w:space="0" w:color="auto"/>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single" w:sz="6"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1 000 000</w:t>
            </w:r>
          </w:p>
        </w:tc>
        <w:tc>
          <w:tcPr>
            <w:tcW w:w="1901" w:type="dxa"/>
            <w:tcBorders>
              <w:top w:val="single" w:sz="6" w:space="0" w:color="auto"/>
              <w:left w:val="nil"/>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305"/>
        </w:trPr>
        <w:tc>
          <w:tcPr>
            <w:tcW w:w="1047" w:type="dxa"/>
            <w:tcBorders>
              <w:top w:val="single" w:sz="6" w:space="0" w:color="auto"/>
              <w:left w:val="single" w:sz="12" w:space="0" w:color="auto"/>
              <w:bottom w:val="single" w:sz="12"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nil"/>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13   CEFTA</w:t>
            </w:r>
          </w:p>
        </w:tc>
        <w:tc>
          <w:tcPr>
            <w:tcW w:w="1401" w:type="dxa"/>
            <w:tcBorders>
              <w:top w:val="single" w:sz="6" w:space="0" w:color="auto"/>
              <w:left w:val="nil"/>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3 420 000 </w:t>
            </w:r>
          </w:p>
        </w:tc>
        <w:tc>
          <w:tcPr>
            <w:tcW w:w="1224"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1 050 000</w:t>
            </w:r>
          </w:p>
        </w:tc>
        <w:tc>
          <w:tcPr>
            <w:tcW w:w="214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CEFTA</w:t>
            </w:r>
          </w:p>
        </w:tc>
        <w:tc>
          <w:tcPr>
            <w:tcW w:w="1128" w:type="dxa"/>
            <w:tcBorders>
              <w:top w:val="single" w:sz="6" w:space="0" w:color="auto"/>
              <w:left w:val="single" w:sz="12" w:space="0" w:color="auto"/>
              <w:bottom w:val="nil"/>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4 470 000</w:t>
            </w:r>
          </w:p>
        </w:tc>
        <w:tc>
          <w:tcPr>
            <w:tcW w:w="1901" w:type="dxa"/>
            <w:tcBorders>
              <w:top w:val="single" w:sz="6" w:space="0" w:color="auto"/>
              <w:left w:val="nil"/>
              <w:bottom w:val="nil"/>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305"/>
        </w:trPr>
        <w:tc>
          <w:tcPr>
            <w:tcW w:w="1047" w:type="dxa"/>
            <w:tcBorders>
              <w:top w:val="nil"/>
              <w:left w:val="single" w:sz="12" w:space="0" w:color="auto"/>
              <w:bottom w:val="nil"/>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312" w:type="dxa"/>
            <w:tcBorders>
              <w:top w:val="single" w:sz="12" w:space="0" w:color="auto"/>
              <w:left w:val="nil"/>
              <w:bottom w:val="single" w:sz="12" w:space="0" w:color="auto"/>
              <w:right w:val="single" w:sz="6" w:space="0" w:color="auto"/>
            </w:tcBorders>
            <w:shd w:val="solid" w:color="C0C0C0" w:fill="auto"/>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 xml:space="preserve">Regional investment support </w:t>
            </w:r>
          </w:p>
        </w:tc>
        <w:tc>
          <w:tcPr>
            <w:tcW w:w="1401" w:type="dxa"/>
            <w:tcBorders>
              <w:top w:val="single" w:sz="12" w:space="0" w:color="auto"/>
              <w:left w:val="single" w:sz="6" w:space="0" w:color="auto"/>
              <w:bottom w:val="single" w:sz="12" w:space="0" w:color="auto"/>
              <w:right w:val="single" w:sz="6" w:space="0" w:color="auto"/>
            </w:tcBorders>
          </w:tcPr>
          <w:p w:rsidR="00D60C5F" w:rsidRDefault="00D60C5F">
            <w:pPr>
              <w:autoSpaceDE w:val="0"/>
              <w:autoSpaceDN w:val="0"/>
              <w:adjustRightInd w:val="0"/>
              <w:jc w:val="center"/>
              <w:rPr>
                <w:rFonts w:ascii="Calibri" w:hAnsi="Calibri" w:cs="Calibri"/>
                <w:b/>
                <w:bCs/>
                <w:color w:val="000000"/>
                <w:sz w:val="18"/>
                <w:szCs w:val="18"/>
              </w:rPr>
            </w:pPr>
          </w:p>
        </w:tc>
        <w:tc>
          <w:tcPr>
            <w:tcW w:w="1323"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1531" w:type="dxa"/>
            <w:tcBorders>
              <w:top w:val="single" w:sz="12" w:space="0" w:color="auto"/>
              <w:left w:val="single" w:sz="6" w:space="0" w:color="auto"/>
              <w:bottom w:val="single" w:sz="12" w:space="0" w:color="auto"/>
              <w:right w:val="single" w:sz="6" w:space="0" w:color="auto"/>
            </w:tcBorders>
            <w:shd w:val="solid" w:color="C0C0C0" w:fill="auto"/>
          </w:tcPr>
          <w:p w:rsidR="00D60C5F" w:rsidRDefault="00C97447">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xml:space="preserve">76 </w:t>
            </w:r>
            <w:r w:rsidR="00B54BBD">
              <w:rPr>
                <w:rFonts w:ascii="Calibri" w:hAnsi="Calibri" w:cs="Calibri"/>
                <w:b/>
                <w:bCs/>
                <w:color w:val="000000"/>
                <w:sz w:val="18"/>
                <w:szCs w:val="18"/>
              </w:rPr>
              <w:t>040 000</w:t>
            </w:r>
          </w:p>
        </w:tc>
        <w:tc>
          <w:tcPr>
            <w:tcW w:w="1224"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3 000 000 </w:t>
            </w:r>
          </w:p>
        </w:tc>
        <w:tc>
          <w:tcPr>
            <w:tcW w:w="2143" w:type="dxa"/>
            <w:tcBorders>
              <w:top w:val="single" w:sz="12" w:space="0" w:color="auto"/>
              <w:left w:val="single" w:sz="6" w:space="0" w:color="auto"/>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D60C5F" w:rsidRDefault="00C97447">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xml:space="preserve">79 </w:t>
            </w:r>
            <w:r w:rsidR="00B54BBD">
              <w:rPr>
                <w:rFonts w:ascii="Calibri" w:hAnsi="Calibri" w:cs="Calibri"/>
                <w:b/>
                <w:bCs/>
                <w:color w:val="000000"/>
                <w:sz w:val="18"/>
                <w:szCs w:val="18"/>
              </w:rPr>
              <w:t>040 000</w:t>
            </w:r>
            <w:r w:rsidR="00D60C5F">
              <w:rPr>
                <w:rFonts w:ascii="Calibri" w:hAnsi="Calibri" w:cs="Calibri"/>
                <w:b/>
                <w:bCs/>
                <w:color w:val="000000"/>
                <w:sz w:val="18"/>
                <w:szCs w:val="18"/>
              </w:rPr>
              <w:t> </w:t>
            </w:r>
          </w:p>
        </w:tc>
        <w:tc>
          <w:tcPr>
            <w:tcW w:w="1901" w:type="dxa"/>
            <w:tcBorders>
              <w:top w:val="single" w:sz="12" w:space="0" w:color="auto"/>
              <w:left w:val="nil"/>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color w:val="000000"/>
                <w:sz w:val="18"/>
                <w:szCs w:val="18"/>
              </w:rPr>
            </w:pPr>
          </w:p>
        </w:tc>
      </w:tr>
      <w:tr w:rsidR="00D60C5F" w:rsidTr="00933C2D">
        <w:trPr>
          <w:trHeight w:val="290"/>
        </w:trPr>
        <w:tc>
          <w:tcPr>
            <w:tcW w:w="1047" w:type="dxa"/>
            <w:tcBorders>
              <w:top w:val="single" w:sz="12" w:space="0" w:color="auto"/>
              <w:left w:val="single" w:sz="12" w:space="0" w:color="auto"/>
              <w:bottom w:val="single" w:sz="6"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nil"/>
              <w:left w:val="nil"/>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14   WBIF</w:t>
            </w:r>
          </w:p>
        </w:tc>
        <w:tc>
          <w:tcPr>
            <w:tcW w:w="1401" w:type="dxa"/>
            <w:tcBorders>
              <w:top w:val="nil"/>
              <w:left w:val="nil"/>
              <w:bottom w:val="single" w:sz="6" w:space="0" w:color="auto"/>
              <w:right w:val="single" w:sz="6" w:space="0" w:color="auto"/>
            </w:tcBorders>
          </w:tcPr>
          <w:p w:rsidR="00D60C5F" w:rsidRDefault="007C4364" w:rsidP="0028013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nil"/>
              <w:left w:val="single" w:sz="6" w:space="0" w:color="auto"/>
              <w:bottom w:val="single" w:sz="6" w:space="0" w:color="auto"/>
              <w:right w:val="single" w:sz="6" w:space="0" w:color="auto"/>
            </w:tcBorders>
          </w:tcPr>
          <w:p w:rsidR="00D60C5F" w:rsidRDefault="0028013D" w:rsidP="00933C2D">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EIB</w:t>
            </w:r>
          </w:p>
        </w:tc>
        <w:tc>
          <w:tcPr>
            <w:tcW w:w="1531" w:type="dxa"/>
            <w:tcBorders>
              <w:top w:val="nil"/>
              <w:left w:val="single" w:sz="6" w:space="0" w:color="auto"/>
              <w:bottom w:val="single" w:sz="6" w:space="0" w:color="auto"/>
              <w:right w:val="single" w:sz="6" w:space="0" w:color="auto"/>
            </w:tcBorders>
          </w:tcPr>
          <w:p w:rsidR="00D60C5F" w:rsidRDefault="00C9744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35 </w:t>
            </w:r>
            <w:r w:rsidR="00B54BBD">
              <w:rPr>
                <w:rFonts w:ascii="Calibri" w:hAnsi="Calibri" w:cs="Calibri"/>
                <w:color w:val="000000"/>
                <w:sz w:val="18"/>
                <w:szCs w:val="18"/>
              </w:rPr>
              <w:t>540 000</w:t>
            </w:r>
          </w:p>
        </w:tc>
        <w:tc>
          <w:tcPr>
            <w:tcW w:w="1224"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2143" w:type="dxa"/>
            <w:tcBorders>
              <w:top w:val="nil"/>
              <w:left w:val="single" w:sz="6" w:space="0" w:color="auto"/>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nil"/>
              <w:left w:val="single" w:sz="12" w:space="0" w:color="auto"/>
              <w:bottom w:val="single" w:sz="6" w:space="0" w:color="auto"/>
              <w:right w:val="single" w:sz="12" w:space="0" w:color="auto"/>
            </w:tcBorders>
          </w:tcPr>
          <w:p w:rsidR="00D60C5F" w:rsidRDefault="00C97447">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35 </w:t>
            </w:r>
            <w:r w:rsidR="00B54BBD">
              <w:rPr>
                <w:rFonts w:ascii="Calibri" w:hAnsi="Calibri" w:cs="Calibri"/>
                <w:color w:val="000000"/>
                <w:sz w:val="18"/>
                <w:szCs w:val="18"/>
              </w:rPr>
              <w:t>540 000</w:t>
            </w:r>
          </w:p>
        </w:tc>
        <w:tc>
          <w:tcPr>
            <w:tcW w:w="1901" w:type="dxa"/>
            <w:tcBorders>
              <w:top w:val="nil"/>
              <w:left w:val="nil"/>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290"/>
        </w:trPr>
        <w:tc>
          <w:tcPr>
            <w:tcW w:w="1047" w:type="dxa"/>
            <w:tcBorders>
              <w:top w:val="single" w:sz="6" w:space="0" w:color="auto"/>
              <w:left w:val="single" w:sz="12" w:space="0" w:color="auto"/>
              <w:bottom w:val="single" w:sz="6"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15   EDIF</w:t>
            </w:r>
          </w:p>
        </w:tc>
        <w:tc>
          <w:tcPr>
            <w:tcW w:w="1401" w:type="dxa"/>
            <w:tcBorders>
              <w:top w:val="single" w:sz="6" w:space="0" w:color="auto"/>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 IMIO</w:t>
            </w:r>
          </w:p>
        </w:tc>
        <w:tc>
          <w:tcPr>
            <w:tcW w:w="1323"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EBRD/EIF</w:t>
            </w:r>
          </w:p>
        </w:tc>
        <w:tc>
          <w:tcPr>
            <w:tcW w:w="1531"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29 000 000</w:t>
            </w:r>
          </w:p>
        </w:tc>
        <w:tc>
          <w:tcPr>
            <w:tcW w:w="1224"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2143" w:type="dxa"/>
            <w:tcBorders>
              <w:top w:val="single" w:sz="6" w:space="0" w:color="auto"/>
              <w:left w:val="single" w:sz="6" w:space="0" w:color="auto"/>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grant beneficiaries</w:t>
            </w:r>
          </w:p>
        </w:tc>
        <w:tc>
          <w:tcPr>
            <w:tcW w:w="1128" w:type="dxa"/>
            <w:tcBorders>
              <w:top w:val="single" w:sz="6" w:space="0" w:color="auto"/>
              <w:left w:val="single" w:sz="12" w:space="0" w:color="auto"/>
              <w:bottom w:val="single" w:sz="6"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32 000 000</w:t>
            </w:r>
          </w:p>
        </w:tc>
        <w:tc>
          <w:tcPr>
            <w:tcW w:w="1901" w:type="dxa"/>
            <w:tcBorders>
              <w:top w:val="single" w:sz="6" w:space="0" w:color="auto"/>
              <w:left w:val="nil"/>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305"/>
        </w:trPr>
        <w:tc>
          <w:tcPr>
            <w:tcW w:w="1047" w:type="dxa"/>
            <w:tcBorders>
              <w:top w:val="single" w:sz="6" w:space="0" w:color="auto"/>
              <w:left w:val="single" w:sz="12" w:space="0" w:color="auto"/>
              <w:bottom w:val="single" w:sz="12"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single" w:sz="6" w:space="0" w:color="auto"/>
              <w:left w:val="nil"/>
              <w:bottom w:val="nil"/>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16   RHP</w:t>
            </w:r>
          </w:p>
        </w:tc>
        <w:tc>
          <w:tcPr>
            <w:tcW w:w="1401" w:type="dxa"/>
            <w:tcBorders>
              <w:top w:val="single" w:sz="6" w:space="0" w:color="auto"/>
              <w:left w:val="nil"/>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IMIO</w:t>
            </w:r>
            <w:r w:rsidR="006229D7">
              <w:rPr>
                <w:rFonts w:ascii="Calibri" w:hAnsi="Calibri" w:cs="Calibri"/>
                <w:color w:val="000000"/>
                <w:sz w:val="18"/>
                <w:szCs w:val="18"/>
              </w:rPr>
              <w:t>, DM</w:t>
            </w:r>
          </w:p>
        </w:tc>
        <w:tc>
          <w:tcPr>
            <w:tcW w:w="1323"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CEB</w:t>
            </w:r>
          </w:p>
        </w:tc>
        <w:tc>
          <w:tcPr>
            <w:tcW w:w="1531"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11 500 000</w:t>
            </w:r>
          </w:p>
        </w:tc>
        <w:tc>
          <w:tcPr>
            <w:tcW w:w="1224" w:type="dxa"/>
            <w:tcBorders>
              <w:top w:val="single" w:sz="6" w:space="0" w:color="auto"/>
              <w:left w:val="single" w:sz="6" w:space="0" w:color="auto"/>
              <w:bottom w:val="nil"/>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2143" w:type="dxa"/>
            <w:tcBorders>
              <w:top w:val="single" w:sz="6" w:space="0" w:color="auto"/>
              <w:left w:val="single" w:sz="6" w:space="0" w:color="auto"/>
              <w:bottom w:val="nil"/>
              <w:right w:val="nil"/>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single" w:sz="6" w:space="0" w:color="auto"/>
              <w:left w:val="single" w:sz="12" w:space="0" w:color="auto"/>
              <w:bottom w:val="nil"/>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11 500 000</w:t>
            </w:r>
          </w:p>
        </w:tc>
        <w:tc>
          <w:tcPr>
            <w:tcW w:w="1901" w:type="dxa"/>
            <w:tcBorders>
              <w:top w:val="single" w:sz="6" w:space="0" w:color="auto"/>
              <w:left w:val="nil"/>
              <w:bottom w:val="nil"/>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305"/>
        </w:trPr>
        <w:tc>
          <w:tcPr>
            <w:tcW w:w="1047" w:type="dxa"/>
            <w:tcBorders>
              <w:top w:val="nil"/>
              <w:left w:val="single" w:sz="12" w:space="0" w:color="auto"/>
              <w:bottom w:val="nil"/>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p>
        </w:tc>
        <w:tc>
          <w:tcPr>
            <w:tcW w:w="1312" w:type="dxa"/>
            <w:tcBorders>
              <w:top w:val="single" w:sz="12" w:space="0" w:color="auto"/>
              <w:left w:val="nil"/>
              <w:bottom w:val="single" w:sz="12" w:space="0" w:color="auto"/>
              <w:right w:val="single" w:sz="6" w:space="0" w:color="auto"/>
            </w:tcBorders>
            <w:shd w:val="solid" w:color="C0C0C0" w:fill="auto"/>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Territorial cooperation</w:t>
            </w:r>
          </w:p>
        </w:tc>
        <w:tc>
          <w:tcPr>
            <w:tcW w:w="1401" w:type="dxa"/>
            <w:tcBorders>
              <w:top w:val="single" w:sz="12" w:space="0" w:color="auto"/>
              <w:left w:val="single" w:sz="6" w:space="0" w:color="auto"/>
              <w:bottom w:val="single" w:sz="12" w:space="0" w:color="auto"/>
              <w:right w:val="single" w:sz="6" w:space="0" w:color="auto"/>
            </w:tcBorders>
          </w:tcPr>
          <w:p w:rsidR="00D60C5F" w:rsidRDefault="00D60C5F">
            <w:pPr>
              <w:autoSpaceDE w:val="0"/>
              <w:autoSpaceDN w:val="0"/>
              <w:adjustRightInd w:val="0"/>
              <w:jc w:val="center"/>
              <w:rPr>
                <w:rFonts w:ascii="Calibri" w:hAnsi="Calibri" w:cs="Calibri"/>
                <w:b/>
                <w:bCs/>
                <w:color w:val="000000"/>
                <w:sz w:val="18"/>
                <w:szCs w:val="18"/>
              </w:rPr>
            </w:pPr>
          </w:p>
        </w:tc>
        <w:tc>
          <w:tcPr>
            <w:tcW w:w="1323"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1531"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2 000 000</w:t>
            </w:r>
          </w:p>
        </w:tc>
        <w:tc>
          <w:tcPr>
            <w:tcW w:w="1224" w:type="dxa"/>
            <w:tcBorders>
              <w:top w:val="single" w:sz="12"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0</w:t>
            </w:r>
          </w:p>
        </w:tc>
        <w:tc>
          <w:tcPr>
            <w:tcW w:w="2143" w:type="dxa"/>
            <w:tcBorders>
              <w:top w:val="single" w:sz="12" w:space="0" w:color="auto"/>
              <w:left w:val="single" w:sz="6" w:space="0" w:color="auto"/>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b/>
                <w:bCs/>
                <w:color w:val="000000"/>
                <w:sz w:val="18"/>
                <w:szCs w:val="18"/>
              </w:rPr>
            </w:pPr>
          </w:p>
        </w:tc>
        <w:tc>
          <w:tcPr>
            <w:tcW w:w="1128" w:type="dxa"/>
            <w:tcBorders>
              <w:top w:val="single" w:sz="12" w:space="0" w:color="auto"/>
              <w:left w:val="single" w:sz="12" w:space="0" w:color="auto"/>
              <w:bottom w:val="single" w:sz="12" w:space="0" w:color="auto"/>
              <w:right w:val="single" w:sz="12"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2 000 000</w:t>
            </w:r>
          </w:p>
        </w:tc>
        <w:tc>
          <w:tcPr>
            <w:tcW w:w="1901" w:type="dxa"/>
            <w:tcBorders>
              <w:top w:val="single" w:sz="12" w:space="0" w:color="auto"/>
              <w:left w:val="nil"/>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color w:val="000000"/>
                <w:sz w:val="18"/>
                <w:szCs w:val="18"/>
              </w:rPr>
            </w:pPr>
          </w:p>
        </w:tc>
      </w:tr>
      <w:tr w:rsidR="00D60C5F" w:rsidTr="00933C2D">
        <w:trPr>
          <w:trHeight w:val="305"/>
        </w:trPr>
        <w:tc>
          <w:tcPr>
            <w:tcW w:w="1047" w:type="dxa"/>
            <w:tcBorders>
              <w:top w:val="single" w:sz="12" w:space="0" w:color="auto"/>
              <w:left w:val="single" w:sz="12" w:space="0" w:color="auto"/>
              <w:bottom w:val="single" w:sz="12"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031-603</w:t>
            </w:r>
          </w:p>
        </w:tc>
        <w:tc>
          <w:tcPr>
            <w:tcW w:w="1312" w:type="dxa"/>
            <w:tcBorders>
              <w:top w:val="nil"/>
              <w:left w:val="nil"/>
              <w:bottom w:val="single" w:sz="12"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Action 17   CBIB+</w:t>
            </w:r>
          </w:p>
        </w:tc>
        <w:tc>
          <w:tcPr>
            <w:tcW w:w="1401" w:type="dxa"/>
            <w:tcBorders>
              <w:top w:val="nil"/>
              <w:left w:val="nil"/>
              <w:bottom w:val="single" w:sz="6" w:space="0" w:color="auto"/>
              <w:right w:val="single" w:sz="6"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DM</w:t>
            </w:r>
          </w:p>
        </w:tc>
        <w:tc>
          <w:tcPr>
            <w:tcW w:w="1323"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531"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2 000 000</w:t>
            </w:r>
          </w:p>
        </w:tc>
        <w:tc>
          <w:tcPr>
            <w:tcW w:w="1224" w:type="dxa"/>
            <w:tcBorders>
              <w:top w:val="nil"/>
              <w:left w:val="single" w:sz="6" w:space="0" w:color="auto"/>
              <w:bottom w:val="single" w:sz="6" w:space="0" w:color="auto"/>
              <w:right w:val="single" w:sz="6"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0</w:t>
            </w:r>
          </w:p>
        </w:tc>
        <w:tc>
          <w:tcPr>
            <w:tcW w:w="2143" w:type="dxa"/>
            <w:tcBorders>
              <w:top w:val="nil"/>
              <w:left w:val="single" w:sz="6" w:space="0" w:color="auto"/>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p>
        </w:tc>
        <w:tc>
          <w:tcPr>
            <w:tcW w:w="1128" w:type="dxa"/>
            <w:tcBorders>
              <w:top w:val="nil"/>
              <w:left w:val="single" w:sz="12" w:space="0" w:color="auto"/>
              <w:bottom w:val="single" w:sz="6"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2 000 000</w:t>
            </w:r>
          </w:p>
        </w:tc>
        <w:tc>
          <w:tcPr>
            <w:tcW w:w="1901" w:type="dxa"/>
            <w:tcBorders>
              <w:top w:val="nil"/>
              <w:left w:val="nil"/>
              <w:bottom w:val="single" w:sz="6" w:space="0" w:color="auto"/>
              <w:right w:val="nil"/>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ELARG D3</w:t>
            </w:r>
          </w:p>
        </w:tc>
      </w:tr>
      <w:tr w:rsidR="00D60C5F" w:rsidTr="00933C2D">
        <w:trPr>
          <w:trHeight w:val="305"/>
        </w:trPr>
        <w:tc>
          <w:tcPr>
            <w:tcW w:w="1047" w:type="dxa"/>
            <w:tcBorders>
              <w:top w:val="nil"/>
              <w:left w:val="single" w:sz="12" w:space="0" w:color="auto"/>
              <w:bottom w:val="single" w:sz="12" w:space="0" w:color="auto"/>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312" w:type="dxa"/>
            <w:tcBorders>
              <w:top w:val="nil"/>
              <w:left w:val="nil"/>
              <w:bottom w:val="single" w:sz="12" w:space="0" w:color="auto"/>
              <w:right w:val="single" w:sz="6" w:space="0" w:color="auto"/>
            </w:tcBorders>
            <w:shd w:val="solid" w:color="C0C0C0" w:fill="auto"/>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TOTALS</w:t>
            </w:r>
          </w:p>
        </w:tc>
        <w:tc>
          <w:tcPr>
            <w:tcW w:w="1401" w:type="dxa"/>
            <w:tcBorders>
              <w:top w:val="single" w:sz="6" w:space="0" w:color="auto"/>
              <w:left w:val="single" w:sz="6" w:space="0" w:color="auto"/>
              <w:bottom w:val="single" w:sz="12" w:space="0" w:color="auto"/>
              <w:right w:val="single" w:sz="6" w:space="0" w:color="auto"/>
            </w:tcBorders>
          </w:tcPr>
          <w:p w:rsidR="00D60C5F" w:rsidRDefault="00D60C5F">
            <w:pPr>
              <w:autoSpaceDE w:val="0"/>
              <w:autoSpaceDN w:val="0"/>
              <w:adjustRightInd w:val="0"/>
              <w:jc w:val="center"/>
              <w:rPr>
                <w:rFonts w:ascii="Calibri" w:hAnsi="Calibri" w:cs="Calibri"/>
                <w:b/>
                <w:bCs/>
                <w:color w:val="000000"/>
                <w:sz w:val="18"/>
                <w:szCs w:val="18"/>
              </w:rPr>
            </w:pPr>
          </w:p>
        </w:tc>
        <w:tc>
          <w:tcPr>
            <w:tcW w:w="1323" w:type="dxa"/>
            <w:tcBorders>
              <w:top w:val="single" w:sz="6" w:space="0" w:color="auto"/>
              <w:left w:val="single" w:sz="6" w:space="0" w:color="auto"/>
              <w:bottom w:val="single" w:sz="12" w:space="0" w:color="auto"/>
              <w:right w:val="single" w:sz="6" w:space="0" w:color="auto"/>
            </w:tcBorders>
            <w:shd w:val="solid" w:color="C0C0C0" w:fill="auto"/>
          </w:tcPr>
          <w:p w:rsidR="00D60C5F" w:rsidRDefault="00D60C5F">
            <w:pPr>
              <w:autoSpaceDE w:val="0"/>
              <w:autoSpaceDN w:val="0"/>
              <w:adjustRightInd w:val="0"/>
              <w:jc w:val="right"/>
              <w:rPr>
                <w:rFonts w:ascii="Calibri" w:hAnsi="Calibri" w:cs="Calibri"/>
                <w:b/>
                <w:bCs/>
                <w:color w:val="000000"/>
                <w:sz w:val="18"/>
                <w:szCs w:val="18"/>
              </w:rPr>
            </w:pPr>
          </w:p>
        </w:tc>
        <w:tc>
          <w:tcPr>
            <w:tcW w:w="1531" w:type="dxa"/>
            <w:tcBorders>
              <w:top w:val="single" w:sz="6" w:space="0" w:color="auto"/>
              <w:left w:val="single" w:sz="6" w:space="0" w:color="auto"/>
              <w:bottom w:val="single" w:sz="12" w:space="0" w:color="auto"/>
              <w:right w:val="single" w:sz="6" w:space="0" w:color="auto"/>
            </w:tcBorders>
            <w:shd w:val="solid" w:color="C0C0C0" w:fill="auto"/>
          </w:tcPr>
          <w:p w:rsidR="00D60C5F" w:rsidRDefault="00C97447">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xml:space="preserve">152 </w:t>
            </w:r>
            <w:r w:rsidR="005D164A">
              <w:rPr>
                <w:rFonts w:ascii="Calibri" w:hAnsi="Calibri" w:cs="Calibri"/>
                <w:b/>
                <w:bCs/>
                <w:color w:val="000000"/>
                <w:sz w:val="18"/>
                <w:szCs w:val="18"/>
              </w:rPr>
              <w:t>600 000</w:t>
            </w:r>
            <w:r w:rsidR="00D60C5F">
              <w:rPr>
                <w:rFonts w:ascii="Calibri" w:hAnsi="Calibri" w:cs="Calibri"/>
                <w:b/>
                <w:bCs/>
                <w:color w:val="000000"/>
                <w:sz w:val="18"/>
                <w:szCs w:val="18"/>
              </w:rPr>
              <w:t> </w:t>
            </w:r>
          </w:p>
        </w:tc>
        <w:tc>
          <w:tcPr>
            <w:tcW w:w="1224" w:type="dxa"/>
            <w:tcBorders>
              <w:top w:val="single" w:sz="6" w:space="0" w:color="auto"/>
              <w:left w:val="single" w:sz="6" w:space="0" w:color="auto"/>
              <w:bottom w:val="single" w:sz="12" w:space="0" w:color="auto"/>
              <w:right w:val="single" w:sz="6" w:space="0" w:color="auto"/>
            </w:tcBorders>
            <w:shd w:val="solid" w:color="C0C0C0" w:fill="auto"/>
          </w:tcPr>
          <w:p w:rsidR="00D60C5F" w:rsidRDefault="00FE372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7 156 122</w:t>
            </w:r>
          </w:p>
        </w:tc>
        <w:tc>
          <w:tcPr>
            <w:tcW w:w="2143" w:type="dxa"/>
            <w:tcBorders>
              <w:top w:val="single" w:sz="6" w:space="0" w:color="auto"/>
              <w:left w:val="single" w:sz="6" w:space="0" w:color="auto"/>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b/>
                <w:bCs/>
                <w:color w:val="000000"/>
                <w:sz w:val="18"/>
                <w:szCs w:val="18"/>
              </w:rPr>
            </w:pPr>
          </w:p>
        </w:tc>
        <w:tc>
          <w:tcPr>
            <w:tcW w:w="1128" w:type="dxa"/>
            <w:tcBorders>
              <w:top w:val="single" w:sz="6" w:space="0" w:color="auto"/>
              <w:left w:val="single" w:sz="12" w:space="0" w:color="auto"/>
              <w:bottom w:val="single" w:sz="12" w:space="0" w:color="auto"/>
              <w:right w:val="single" w:sz="12" w:space="0" w:color="auto"/>
            </w:tcBorders>
            <w:shd w:val="solid" w:color="C0C0C0" w:fill="auto"/>
          </w:tcPr>
          <w:p w:rsidR="00D60C5F" w:rsidRDefault="00C97447" w:rsidP="00B05DFA">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159</w:t>
            </w:r>
            <w:r w:rsidRPr="00B05DFA">
              <w:rPr>
                <w:rFonts w:ascii="Calibri" w:hAnsi="Calibri" w:cs="Calibri"/>
                <w:b/>
                <w:bCs/>
                <w:color w:val="000000"/>
                <w:sz w:val="18"/>
                <w:szCs w:val="18"/>
              </w:rPr>
              <w:t xml:space="preserve"> </w:t>
            </w:r>
            <w:r w:rsidR="00B05DFA" w:rsidRPr="00B05DFA">
              <w:rPr>
                <w:rFonts w:ascii="Calibri" w:hAnsi="Calibri" w:cs="Calibri"/>
                <w:b/>
                <w:bCs/>
                <w:color w:val="000000"/>
                <w:sz w:val="18"/>
                <w:szCs w:val="18"/>
              </w:rPr>
              <w:t>756</w:t>
            </w:r>
            <w:r w:rsidR="007B0D92" w:rsidRPr="00B05DFA">
              <w:rPr>
                <w:rFonts w:ascii="Calibri" w:hAnsi="Calibri" w:cs="Calibri"/>
                <w:b/>
                <w:bCs/>
                <w:color w:val="000000"/>
                <w:sz w:val="18"/>
                <w:szCs w:val="18"/>
              </w:rPr>
              <w:t xml:space="preserve"> 122</w:t>
            </w:r>
            <w:r w:rsidR="00D60C5F">
              <w:rPr>
                <w:rFonts w:ascii="Calibri" w:hAnsi="Calibri" w:cs="Calibri"/>
                <w:b/>
                <w:bCs/>
                <w:color w:val="000000"/>
                <w:sz w:val="18"/>
                <w:szCs w:val="18"/>
              </w:rPr>
              <w:t> </w:t>
            </w:r>
          </w:p>
        </w:tc>
        <w:tc>
          <w:tcPr>
            <w:tcW w:w="1901" w:type="dxa"/>
            <w:tcBorders>
              <w:top w:val="single" w:sz="6" w:space="0" w:color="auto"/>
              <w:left w:val="nil"/>
              <w:bottom w:val="single" w:sz="12" w:space="0" w:color="auto"/>
              <w:right w:val="nil"/>
            </w:tcBorders>
            <w:shd w:val="solid" w:color="C0C0C0" w:fill="auto"/>
          </w:tcPr>
          <w:p w:rsidR="00D60C5F" w:rsidRDefault="00D60C5F">
            <w:pPr>
              <w:autoSpaceDE w:val="0"/>
              <w:autoSpaceDN w:val="0"/>
              <w:adjustRightInd w:val="0"/>
              <w:jc w:val="center"/>
              <w:rPr>
                <w:rFonts w:ascii="Calibri" w:hAnsi="Calibri" w:cs="Calibri"/>
                <w:color w:val="000000"/>
                <w:sz w:val="18"/>
                <w:szCs w:val="18"/>
              </w:rPr>
            </w:pPr>
          </w:p>
        </w:tc>
      </w:tr>
      <w:tr w:rsidR="00D60C5F" w:rsidTr="00933C2D">
        <w:trPr>
          <w:trHeight w:val="305"/>
        </w:trPr>
        <w:tc>
          <w:tcPr>
            <w:tcW w:w="1047" w:type="dxa"/>
            <w:tcBorders>
              <w:top w:val="nil"/>
              <w:left w:val="single" w:sz="12" w:space="0" w:color="auto"/>
              <w:bottom w:val="nil"/>
              <w:right w:val="single" w:sz="12" w:space="0" w:color="auto"/>
            </w:tcBorders>
          </w:tcPr>
          <w:p w:rsidR="00D60C5F" w:rsidRDefault="00D60C5F">
            <w:pPr>
              <w:autoSpaceDE w:val="0"/>
              <w:autoSpaceDN w:val="0"/>
              <w:adjustRightInd w:val="0"/>
              <w:jc w:val="right"/>
              <w:rPr>
                <w:rFonts w:ascii="Calibri" w:hAnsi="Calibri" w:cs="Calibri"/>
                <w:color w:val="000000"/>
                <w:sz w:val="18"/>
                <w:szCs w:val="18"/>
              </w:rPr>
            </w:pPr>
          </w:p>
        </w:tc>
        <w:tc>
          <w:tcPr>
            <w:tcW w:w="1312"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4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32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53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305"/>
        </w:trPr>
        <w:tc>
          <w:tcPr>
            <w:tcW w:w="1047" w:type="dxa"/>
            <w:tcBorders>
              <w:top w:val="single" w:sz="12" w:space="0" w:color="auto"/>
              <w:left w:val="single" w:sz="12" w:space="0" w:color="auto"/>
              <w:bottom w:val="single" w:sz="12" w:space="0" w:color="auto"/>
              <w:right w:val="single" w:sz="12" w:space="0" w:color="auto"/>
            </w:tcBorders>
          </w:tcPr>
          <w:p w:rsidR="00D60C5F" w:rsidRDefault="00D60C5F">
            <w:pPr>
              <w:autoSpaceDE w:val="0"/>
              <w:autoSpaceDN w:val="0"/>
              <w:adjustRightInd w:val="0"/>
              <w:jc w:val="center"/>
              <w:rPr>
                <w:rFonts w:ascii="Calibri" w:hAnsi="Calibri" w:cs="Calibri"/>
                <w:color w:val="000000"/>
                <w:sz w:val="18"/>
                <w:szCs w:val="18"/>
              </w:rPr>
            </w:pPr>
            <w:r>
              <w:rPr>
                <w:rFonts w:ascii="Calibri" w:hAnsi="Calibri" w:cs="Calibri"/>
                <w:color w:val="000000"/>
                <w:sz w:val="18"/>
                <w:szCs w:val="18"/>
              </w:rPr>
              <w:t>by CRIS</w:t>
            </w:r>
            <w:r w:rsidR="0030373B">
              <w:rPr>
                <w:rFonts w:ascii="Calibri" w:hAnsi="Calibri" w:cs="Calibri"/>
                <w:color w:val="000000"/>
                <w:sz w:val="18"/>
                <w:szCs w:val="18"/>
              </w:rPr>
              <w:t>/ABAC</w:t>
            </w:r>
            <w:r>
              <w:rPr>
                <w:rFonts w:ascii="Calibri" w:hAnsi="Calibri" w:cs="Calibri"/>
                <w:color w:val="000000"/>
                <w:sz w:val="18"/>
                <w:szCs w:val="18"/>
              </w:rPr>
              <w:t xml:space="preserve"> Decision</w:t>
            </w:r>
          </w:p>
        </w:tc>
        <w:tc>
          <w:tcPr>
            <w:tcW w:w="1312" w:type="dxa"/>
            <w:tcBorders>
              <w:top w:val="single" w:sz="12" w:space="0" w:color="auto"/>
              <w:left w:val="nil"/>
              <w:bottom w:val="single" w:sz="12" w:space="0" w:color="auto"/>
              <w:right w:val="single" w:sz="6" w:space="0" w:color="auto"/>
            </w:tcBorders>
          </w:tcPr>
          <w:p w:rsidR="00D60C5F" w:rsidRDefault="00B92929">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Max. </w:t>
            </w:r>
            <w:r w:rsidR="00D60C5F">
              <w:rPr>
                <w:rFonts w:ascii="Calibri" w:hAnsi="Calibri" w:cs="Calibri"/>
                <w:b/>
                <w:bCs/>
                <w:color w:val="000000"/>
                <w:sz w:val="18"/>
                <w:szCs w:val="18"/>
              </w:rPr>
              <w:t>EU Contribution</w:t>
            </w:r>
          </w:p>
        </w:tc>
        <w:tc>
          <w:tcPr>
            <w:tcW w:w="1401" w:type="dxa"/>
            <w:tcBorders>
              <w:top w:val="single" w:sz="12" w:space="0" w:color="auto"/>
              <w:left w:val="single" w:sz="6" w:space="0" w:color="auto"/>
              <w:bottom w:val="single" w:sz="12" w:space="0" w:color="auto"/>
              <w:right w:val="single" w:sz="6" w:space="0" w:color="auto"/>
            </w:tcBorders>
          </w:tcPr>
          <w:p w:rsidR="00D60C5F" w:rsidRDefault="009D6651">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 xml:space="preserve">Indicative </w:t>
            </w:r>
            <w:r w:rsidR="00D60C5F">
              <w:rPr>
                <w:rFonts w:ascii="Calibri" w:hAnsi="Calibri" w:cs="Calibri"/>
                <w:b/>
                <w:bCs/>
                <w:color w:val="000000"/>
                <w:sz w:val="18"/>
                <w:szCs w:val="18"/>
              </w:rPr>
              <w:t>Co-financing</w:t>
            </w:r>
          </w:p>
        </w:tc>
        <w:tc>
          <w:tcPr>
            <w:tcW w:w="1323" w:type="dxa"/>
            <w:tcBorders>
              <w:top w:val="single" w:sz="12" w:space="0" w:color="auto"/>
              <w:left w:val="single" w:sz="6" w:space="0" w:color="auto"/>
              <w:bottom w:val="single" w:sz="12" w:space="0" w:color="auto"/>
              <w:right w:val="single" w:sz="12" w:space="0" w:color="auto"/>
            </w:tcBorders>
          </w:tcPr>
          <w:p w:rsidR="00D60C5F" w:rsidRDefault="00D60C5F">
            <w:pPr>
              <w:autoSpaceDE w:val="0"/>
              <w:autoSpaceDN w:val="0"/>
              <w:adjustRightInd w:val="0"/>
              <w:jc w:val="center"/>
              <w:rPr>
                <w:rFonts w:ascii="Calibri" w:hAnsi="Calibri" w:cs="Calibri"/>
                <w:b/>
                <w:bCs/>
                <w:color w:val="000000"/>
                <w:sz w:val="18"/>
                <w:szCs w:val="18"/>
              </w:rPr>
            </w:pPr>
            <w:r>
              <w:rPr>
                <w:rFonts w:ascii="Calibri" w:hAnsi="Calibri" w:cs="Calibri"/>
                <w:b/>
                <w:bCs/>
                <w:color w:val="000000"/>
                <w:sz w:val="18"/>
                <w:szCs w:val="18"/>
              </w:rPr>
              <w:t>Total</w:t>
            </w:r>
          </w:p>
        </w:tc>
        <w:tc>
          <w:tcPr>
            <w:tcW w:w="153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18"/>
                <w:szCs w:val="18"/>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290"/>
        </w:trPr>
        <w:tc>
          <w:tcPr>
            <w:tcW w:w="1047" w:type="dxa"/>
            <w:tcBorders>
              <w:top w:val="nil"/>
              <w:left w:val="single" w:sz="12" w:space="0" w:color="auto"/>
              <w:bottom w:val="single" w:sz="6" w:space="0" w:color="auto"/>
              <w:right w:val="single" w:sz="12" w:space="0" w:color="auto"/>
            </w:tcBorders>
          </w:tcPr>
          <w:p w:rsidR="00D60C5F" w:rsidRDefault="00D60C5F">
            <w:pPr>
              <w:autoSpaceDE w:val="0"/>
              <w:autoSpaceDN w:val="0"/>
              <w:adjustRightInd w:val="0"/>
              <w:rPr>
                <w:rFonts w:ascii="Calibri" w:hAnsi="Calibri" w:cs="Calibri"/>
                <w:color w:val="000000"/>
                <w:sz w:val="18"/>
                <w:szCs w:val="18"/>
              </w:rPr>
            </w:pPr>
            <w:r>
              <w:rPr>
                <w:rFonts w:ascii="Calibri" w:hAnsi="Calibri" w:cs="Calibri"/>
                <w:color w:val="000000"/>
                <w:sz w:val="18"/>
                <w:szCs w:val="18"/>
              </w:rPr>
              <w:t>031-603</w:t>
            </w:r>
          </w:p>
        </w:tc>
        <w:tc>
          <w:tcPr>
            <w:tcW w:w="1312" w:type="dxa"/>
            <w:tcBorders>
              <w:top w:val="nil"/>
              <w:left w:val="nil"/>
              <w:bottom w:val="single" w:sz="6" w:space="0" w:color="auto"/>
              <w:right w:val="nil"/>
            </w:tcBorders>
          </w:tcPr>
          <w:p w:rsidR="00D60C5F" w:rsidRDefault="00C97447" w:rsidP="007B0D92">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 xml:space="preserve">141 </w:t>
            </w:r>
            <w:r w:rsidR="007B0D92">
              <w:rPr>
                <w:rFonts w:ascii="Calibri" w:hAnsi="Calibri" w:cs="Calibri"/>
                <w:color w:val="000000"/>
                <w:sz w:val="18"/>
                <w:szCs w:val="18"/>
              </w:rPr>
              <w:t>600</w:t>
            </w:r>
            <w:r w:rsidR="00287462">
              <w:rPr>
                <w:rFonts w:ascii="Calibri" w:hAnsi="Calibri" w:cs="Calibri"/>
                <w:color w:val="000000"/>
                <w:sz w:val="18"/>
                <w:szCs w:val="18"/>
              </w:rPr>
              <w:t xml:space="preserve"> 000</w:t>
            </w:r>
          </w:p>
        </w:tc>
        <w:tc>
          <w:tcPr>
            <w:tcW w:w="1401" w:type="dxa"/>
            <w:tcBorders>
              <w:top w:val="nil"/>
              <w:left w:val="single" w:sz="6" w:space="0" w:color="auto"/>
              <w:bottom w:val="single" w:sz="6" w:space="0" w:color="auto"/>
              <w:right w:val="nil"/>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6 276 122</w:t>
            </w:r>
          </w:p>
        </w:tc>
        <w:tc>
          <w:tcPr>
            <w:tcW w:w="1323" w:type="dxa"/>
            <w:tcBorders>
              <w:top w:val="nil"/>
              <w:left w:val="single" w:sz="6" w:space="0" w:color="auto"/>
              <w:bottom w:val="single" w:sz="6" w:space="0" w:color="auto"/>
              <w:right w:val="single" w:sz="6" w:space="0" w:color="auto"/>
            </w:tcBorders>
          </w:tcPr>
          <w:p w:rsidR="00D60C5F" w:rsidRPr="00FA2059" w:rsidRDefault="0025284A" w:rsidP="007B0D92">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147</w:t>
            </w:r>
            <w:r w:rsidRPr="00A764F8">
              <w:rPr>
                <w:rFonts w:ascii="Calibri" w:hAnsi="Calibri" w:cs="Calibri"/>
                <w:color w:val="000000"/>
                <w:sz w:val="18"/>
                <w:szCs w:val="18"/>
              </w:rPr>
              <w:t xml:space="preserve"> </w:t>
            </w:r>
            <w:r w:rsidR="007B0D92" w:rsidRPr="00FA2059">
              <w:rPr>
                <w:rFonts w:ascii="Calibri" w:hAnsi="Calibri" w:cs="Calibri"/>
                <w:color w:val="000000"/>
                <w:sz w:val="18"/>
                <w:szCs w:val="18"/>
              </w:rPr>
              <w:t>876</w:t>
            </w:r>
            <w:r w:rsidR="00287462" w:rsidRPr="00FA2059">
              <w:rPr>
                <w:rFonts w:ascii="Calibri" w:hAnsi="Calibri" w:cs="Calibri"/>
                <w:color w:val="000000"/>
                <w:sz w:val="18"/>
                <w:szCs w:val="18"/>
              </w:rPr>
              <w:t xml:space="preserve"> 122</w:t>
            </w:r>
          </w:p>
        </w:tc>
        <w:tc>
          <w:tcPr>
            <w:tcW w:w="1531" w:type="dxa"/>
            <w:tcBorders>
              <w:top w:val="nil"/>
              <w:left w:val="nil"/>
              <w:bottom w:val="nil"/>
              <w:right w:val="nil"/>
            </w:tcBorders>
          </w:tcPr>
          <w:p w:rsidR="00D60C5F" w:rsidRPr="00FA2059" w:rsidRDefault="00D60C5F">
            <w:pPr>
              <w:autoSpaceDE w:val="0"/>
              <w:autoSpaceDN w:val="0"/>
              <w:adjustRightInd w:val="0"/>
              <w:jc w:val="right"/>
              <w:rPr>
                <w:rFonts w:ascii="Calibri" w:hAnsi="Calibri" w:cs="Calibri"/>
                <w:color w:val="000000"/>
                <w:sz w:val="18"/>
                <w:szCs w:val="18"/>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290"/>
        </w:trPr>
        <w:tc>
          <w:tcPr>
            <w:tcW w:w="1047" w:type="dxa"/>
            <w:tcBorders>
              <w:top w:val="single" w:sz="6" w:space="0" w:color="auto"/>
              <w:left w:val="single" w:sz="12" w:space="0" w:color="auto"/>
              <w:bottom w:val="single" w:sz="6" w:space="0" w:color="auto"/>
              <w:right w:val="single" w:sz="12" w:space="0" w:color="auto"/>
            </w:tcBorders>
          </w:tcPr>
          <w:p w:rsidR="00D60C5F" w:rsidRDefault="00437AC1">
            <w:pPr>
              <w:autoSpaceDE w:val="0"/>
              <w:autoSpaceDN w:val="0"/>
              <w:adjustRightInd w:val="0"/>
              <w:rPr>
                <w:rFonts w:ascii="Calibri" w:hAnsi="Calibri" w:cs="Calibri"/>
                <w:color w:val="000000"/>
                <w:sz w:val="18"/>
                <w:szCs w:val="18"/>
              </w:rPr>
            </w:pPr>
            <w:r>
              <w:rPr>
                <w:rFonts w:ascii="Calibri" w:hAnsi="Calibri" w:cs="Calibri"/>
                <w:color w:val="000000"/>
                <w:sz w:val="18"/>
                <w:szCs w:val="18"/>
              </w:rPr>
              <w:t>032-064</w:t>
            </w:r>
          </w:p>
        </w:tc>
        <w:tc>
          <w:tcPr>
            <w:tcW w:w="1312" w:type="dxa"/>
            <w:tcBorders>
              <w:top w:val="nil"/>
              <w:left w:val="nil"/>
              <w:bottom w:val="single" w:sz="6" w:space="0" w:color="auto"/>
              <w:right w:val="nil"/>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8 000 000</w:t>
            </w:r>
          </w:p>
        </w:tc>
        <w:tc>
          <w:tcPr>
            <w:tcW w:w="1401" w:type="dxa"/>
            <w:tcBorders>
              <w:top w:val="nil"/>
              <w:left w:val="single" w:sz="6" w:space="0" w:color="auto"/>
              <w:bottom w:val="single" w:sz="6" w:space="0" w:color="auto"/>
              <w:right w:val="nil"/>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280 000</w:t>
            </w:r>
          </w:p>
        </w:tc>
        <w:tc>
          <w:tcPr>
            <w:tcW w:w="1323" w:type="dxa"/>
            <w:tcBorders>
              <w:top w:val="single" w:sz="6" w:space="0" w:color="auto"/>
              <w:left w:val="single" w:sz="6" w:space="0" w:color="auto"/>
              <w:bottom w:val="single" w:sz="6" w:space="0" w:color="auto"/>
              <w:right w:val="single" w:sz="6" w:space="0" w:color="auto"/>
            </w:tcBorders>
          </w:tcPr>
          <w:p w:rsidR="00D60C5F" w:rsidRPr="00B05DFA" w:rsidRDefault="00D60C5F">
            <w:pPr>
              <w:autoSpaceDE w:val="0"/>
              <w:autoSpaceDN w:val="0"/>
              <w:adjustRightInd w:val="0"/>
              <w:jc w:val="right"/>
              <w:rPr>
                <w:rFonts w:ascii="Calibri" w:hAnsi="Calibri" w:cs="Calibri"/>
                <w:color w:val="000000"/>
                <w:sz w:val="18"/>
                <w:szCs w:val="18"/>
              </w:rPr>
            </w:pPr>
            <w:r w:rsidRPr="00B05DFA">
              <w:rPr>
                <w:rFonts w:ascii="Calibri" w:hAnsi="Calibri" w:cs="Calibri"/>
                <w:color w:val="000000"/>
                <w:sz w:val="18"/>
                <w:szCs w:val="18"/>
              </w:rPr>
              <w:t>8 280 000</w:t>
            </w:r>
          </w:p>
        </w:tc>
        <w:tc>
          <w:tcPr>
            <w:tcW w:w="1531" w:type="dxa"/>
            <w:tcBorders>
              <w:top w:val="nil"/>
              <w:left w:val="nil"/>
              <w:bottom w:val="nil"/>
              <w:right w:val="nil"/>
            </w:tcBorders>
          </w:tcPr>
          <w:p w:rsidR="00D60C5F" w:rsidRPr="00A764F8" w:rsidRDefault="00D60C5F">
            <w:pPr>
              <w:autoSpaceDE w:val="0"/>
              <w:autoSpaceDN w:val="0"/>
              <w:adjustRightInd w:val="0"/>
              <w:jc w:val="right"/>
              <w:rPr>
                <w:rFonts w:ascii="Calibri" w:hAnsi="Calibri" w:cs="Calibri"/>
                <w:color w:val="000000"/>
                <w:sz w:val="18"/>
                <w:szCs w:val="18"/>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305"/>
        </w:trPr>
        <w:tc>
          <w:tcPr>
            <w:tcW w:w="1047" w:type="dxa"/>
            <w:tcBorders>
              <w:top w:val="single" w:sz="6" w:space="0" w:color="auto"/>
              <w:left w:val="single" w:sz="12" w:space="0" w:color="auto"/>
              <w:bottom w:val="nil"/>
              <w:right w:val="single" w:sz="12" w:space="0" w:color="auto"/>
            </w:tcBorders>
          </w:tcPr>
          <w:p w:rsidR="00D60C5F" w:rsidRDefault="0030373B">
            <w:pPr>
              <w:autoSpaceDE w:val="0"/>
              <w:autoSpaceDN w:val="0"/>
              <w:adjustRightInd w:val="0"/>
              <w:rPr>
                <w:rFonts w:ascii="Calibri" w:hAnsi="Calibri" w:cs="Calibri"/>
                <w:color w:val="000000"/>
                <w:sz w:val="18"/>
                <w:szCs w:val="18"/>
              </w:rPr>
            </w:pPr>
            <w:r>
              <w:rPr>
                <w:rFonts w:ascii="Calibri" w:hAnsi="Calibri" w:cs="Calibri"/>
                <w:color w:val="000000"/>
                <w:sz w:val="18"/>
                <w:szCs w:val="18"/>
              </w:rPr>
              <w:t>SI2.692592</w:t>
            </w:r>
          </w:p>
        </w:tc>
        <w:tc>
          <w:tcPr>
            <w:tcW w:w="1312"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3 000 000</w:t>
            </w:r>
          </w:p>
        </w:tc>
        <w:tc>
          <w:tcPr>
            <w:tcW w:w="1401" w:type="dxa"/>
            <w:tcBorders>
              <w:top w:val="nil"/>
              <w:left w:val="single" w:sz="6" w:space="0" w:color="auto"/>
              <w:bottom w:val="nil"/>
              <w:right w:val="nil"/>
            </w:tcBorders>
          </w:tcPr>
          <w:p w:rsidR="00D60C5F" w:rsidRDefault="00D60C5F">
            <w:pPr>
              <w:autoSpaceDE w:val="0"/>
              <w:autoSpaceDN w:val="0"/>
              <w:adjustRightInd w:val="0"/>
              <w:jc w:val="right"/>
              <w:rPr>
                <w:rFonts w:ascii="Calibri" w:hAnsi="Calibri" w:cs="Calibri"/>
                <w:color w:val="000000"/>
                <w:sz w:val="18"/>
                <w:szCs w:val="18"/>
              </w:rPr>
            </w:pPr>
            <w:r>
              <w:rPr>
                <w:rFonts w:ascii="Calibri" w:hAnsi="Calibri" w:cs="Calibri"/>
                <w:color w:val="000000"/>
                <w:sz w:val="18"/>
                <w:szCs w:val="18"/>
              </w:rPr>
              <w:t>600 000</w:t>
            </w:r>
          </w:p>
        </w:tc>
        <w:tc>
          <w:tcPr>
            <w:tcW w:w="1323" w:type="dxa"/>
            <w:tcBorders>
              <w:top w:val="single" w:sz="6" w:space="0" w:color="auto"/>
              <w:left w:val="single" w:sz="6" w:space="0" w:color="auto"/>
              <w:bottom w:val="nil"/>
              <w:right w:val="single" w:sz="6" w:space="0" w:color="auto"/>
            </w:tcBorders>
          </w:tcPr>
          <w:p w:rsidR="00D60C5F" w:rsidRPr="00B05DFA" w:rsidRDefault="00D60C5F">
            <w:pPr>
              <w:autoSpaceDE w:val="0"/>
              <w:autoSpaceDN w:val="0"/>
              <w:adjustRightInd w:val="0"/>
              <w:jc w:val="right"/>
              <w:rPr>
                <w:rFonts w:ascii="Calibri" w:hAnsi="Calibri" w:cs="Calibri"/>
                <w:color w:val="000000"/>
                <w:sz w:val="18"/>
                <w:szCs w:val="18"/>
              </w:rPr>
            </w:pPr>
            <w:r w:rsidRPr="00B05DFA">
              <w:rPr>
                <w:rFonts w:ascii="Calibri" w:hAnsi="Calibri" w:cs="Calibri"/>
                <w:color w:val="000000"/>
                <w:sz w:val="18"/>
                <w:szCs w:val="18"/>
              </w:rPr>
              <w:t>3 600 000</w:t>
            </w:r>
          </w:p>
        </w:tc>
        <w:tc>
          <w:tcPr>
            <w:tcW w:w="1531" w:type="dxa"/>
            <w:tcBorders>
              <w:top w:val="nil"/>
              <w:left w:val="nil"/>
              <w:bottom w:val="nil"/>
              <w:right w:val="nil"/>
            </w:tcBorders>
          </w:tcPr>
          <w:p w:rsidR="00D60C5F" w:rsidRPr="00A764F8" w:rsidRDefault="00D60C5F">
            <w:pPr>
              <w:autoSpaceDE w:val="0"/>
              <w:autoSpaceDN w:val="0"/>
              <w:adjustRightInd w:val="0"/>
              <w:jc w:val="right"/>
              <w:rPr>
                <w:rFonts w:ascii="Calibri" w:hAnsi="Calibri" w:cs="Calibri"/>
                <w:color w:val="000000"/>
                <w:sz w:val="18"/>
                <w:szCs w:val="18"/>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305"/>
        </w:trPr>
        <w:tc>
          <w:tcPr>
            <w:tcW w:w="1047" w:type="dxa"/>
            <w:tcBorders>
              <w:top w:val="single" w:sz="12" w:space="0" w:color="auto"/>
              <w:left w:val="single" w:sz="12" w:space="0" w:color="auto"/>
              <w:bottom w:val="single" w:sz="12" w:space="0" w:color="auto"/>
              <w:right w:val="single" w:sz="12" w:space="0" w:color="auto"/>
            </w:tcBorders>
          </w:tcPr>
          <w:p w:rsidR="00D60C5F" w:rsidRDefault="00D60C5F">
            <w:pPr>
              <w:autoSpaceDE w:val="0"/>
              <w:autoSpaceDN w:val="0"/>
              <w:adjustRightInd w:val="0"/>
              <w:rPr>
                <w:rFonts w:ascii="Calibri" w:hAnsi="Calibri" w:cs="Calibri"/>
                <w:b/>
                <w:bCs/>
                <w:color w:val="000000"/>
                <w:sz w:val="18"/>
                <w:szCs w:val="18"/>
              </w:rPr>
            </w:pPr>
            <w:r>
              <w:rPr>
                <w:rFonts w:ascii="Calibri" w:hAnsi="Calibri" w:cs="Calibri"/>
                <w:b/>
                <w:bCs/>
                <w:color w:val="000000"/>
                <w:sz w:val="18"/>
                <w:szCs w:val="18"/>
              </w:rPr>
              <w:t>Total programme</w:t>
            </w:r>
          </w:p>
        </w:tc>
        <w:tc>
          <w:tcPr>
            <w:tcW w:w="1312" w:type="dxa"/>
            <w:tcBorders>
              <w:top w:val="single" w:sz="12" w:space="0" w:color="auto"/>
              <w:left w:val="nil"/>
              <w:bottom w:val="single" w:sz="12" w:space="0" w:color="auto"/>
              <w:right w:val="nil"/>
            </w:tcBorders>
          </w:tcPr>
          <w:p w:rsidR="00D60C5F" w:rsidRDefault="00C97447">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 xml:space="preserve">152 </w:t>
            </w:r>
            <w:r w:rsidR="007B0D92">
              <w:rPr>
                <w:rFonts w:ascii="Calibri" w:hAnsi="Calibri" w:cs="Calibri"/>
                <w:b/>
                <w:bCs/>
                <w:color w:val="000000"/>
                <w:sz w:val="18"/>
                <w:szCs w:val="18"/>
              </w:rPr>
              <w:t>600 000</w:t>
            </w:r>
          </w:p>
        </w:tc>
        <w:tc>
          <w:tcPr>
            <w:tcW w:w="1401" w:type="dxa"/>
            <w:tcBorders>
              <w:top w:val="single" w:sz="12" w:space="0" w:color="auto"/>
              <w:left w:val="single" w:sz="6" w:space="0" w:color="auto"/>
              <w:bottom w:val="single" w:sz="12" w:space="0" w:color="auto"/>
              <w:right w:val="nil"/>
            </w:tcBorders>
          </w:tcPr>
          <w:p w:rsidR="00D60C5F" w:rsidRDefault="00D60C5F">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7 156 122</w:t>
            </w:r>
          </w:p>
        </w:tc>
        <w:tc>
          <w:tcPr>
            <w:tcW w:w="1323" w:type="dxa"/>
            <w:tcBorders>
              <w:top w:val="single" w:sz="12" w:space="0" w:color="auto"/>
              <w:left w:val="single" w:sz="6" w:space="0" w:color="auto"/>
              <w:bottom w:val="single" w:sz="12" w:space="0" w:color="auto"/>
              <w:right w:val="single" w:sz="12" w:space="0" w:color="auto"/>
            </w:tcBorders>
          </w:tcPr>
          <w:p w:rsidR="00D60C5F" w:rsidRPr="00FA2059" w:rsidRDefault="0025284A">
            <w:pPr>
              <w:autoSpaceDE w:val="0"/>
              <w:autoSpaceDN w:val="0"/>
              <w:adjustRightInd w:val="0"/>
              <w:jc w:val="right"/>
              <w:rPr>
                <w:rFonts w:ascii="Calibri" w:hAnsi="Calibri" w:cs="Calibri"/>
                <w:b/>
                <w:bCs/>
                <w:color w:val="000000"/>
                <w:sz w:val="18"/>
                <w:szCs w:val="18"/>
              </w:rPr>
            </w:pPr>
            <w:r>
              <w:rPr>
                <w:rFonts w:ascii="Calibri" w:hAnsi="Calibri" w:cs="Calibri"/>
                <w:b/>
                <w:bCs/>
                <w:color w:val="000000"/>
                <w:sz w:val="18"/>
                <w:szCs w:val="18"/>
              </w:rPr>
              <w:t>159</w:t>
            </w:r>
            <w:r w:rsidRPr="00A764F8">
              <w:rPr>
                <w:rFonts w:ascii="Calibri" w:hAnsi="Calibri" w:cs="Calibri"/>
                <w:b/>
                <w:bCs/>
                <w:color w:val="000000"/>
                <w:sz w:val="18"/>
                <w:szCs w:val="18"/>
              </w:rPr>
              <w:t xml:space="preserve"> </w:t>
            </w:r>
            <w:r w:rsidR="007B0D92" w:rsidRPr="00A764F8">
              <w:rPr>
                <w:rFonts w:ascii="Calibri" w:hAnsi="Calibri" w:cs="Calibri"/>
                <w:b/>
                <w:bCs/>
                <w:color w:val="000000"/>
                <w:sz w:val="18"/>
                <w:szCs w:val="18"/>
              </w:rPr>
              <w:t>756 122</w:t>
            </w:r>
          </w:p>
        </w:tc>
        <w:tc>
          <w:tcPr>
            <w:tcW w:w="1531" w:type="dxa"/>
            <w:tcBorders>
              <w:top w:val="nil"/>
              <w:left w:val="nil"/>
              <w:bottom w:val="nil"/>
              <w:right w:val="nil"/>
            </w:tcBorders>
          </w:tcPr>
          <w:p w:rsidR="00D60C5F" w:rsidRPr="00FA2059" w:rsidRDefault="00D60C5F">
            <w:pPr>
              <w:autoSpaceDE w:val="0"/>
              <w:autoSpaceDN w:val="0"/>
              <w:adjustRightInd w:val="0"/>
              <w:jc w:val="right"/>
              <w:rPr>
                <w:rFonts w:ascii="Calibri" w:hAnsi="Calibri" w:cs="Calibri"/>
                <w:color w:val="000000"/>
                <w:sz w:val="18"/>
                <w:szCs w:val="18"/>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18"/>
                <w:szCs w:val="18"/>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290"/>
        </w:trPr>
        <w:tc>
          <w:tcPr>
            <w:tcW w:w="1047"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312"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4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32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53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290"/>
        </w:trPr>
        <w:tc>
          <w:tcPr>
            <w:tcW w:w="2359" w:type="dxa"/>
            <w:gridSpan w:val="2"/>
            <w:tcBorders>
              <w:top w:val="nil"/>
              <w:left w:val="nil"/>
              <w:bottom w:val="nil"/>
              <w:right w:val="nil"/>
            </w:tcBorders>
          </w:tcPr>
          <w:p w:rsidR="00D60C5F" w:rsidRPr="00933C2D" w:rsidRDefault="00D60C5F">
            <w:pPr>
              <w:autoSpaceDE w:val="0"/>
              <w:autoSpaceDN w:val="0"/>
              <w:adjustRightInd w:val="0"/>
              <w:rPr>
                <w:color w:val="000000"/>
                <w:sz w:val="16"/>
                <w:szCs w:val="16"/>
              </w:rPr>
            </w:pPr>
            <w:r w:rsidRPr="00933C2D">
              <w:rPr>
                <w:color w:val="000000"/>
                <w:sz w:val="16"/>
                <w:szCs w:val="16"/>
              </w:rPr>
              <w:t>DM - Direct management</w:t>
            </w:r>
            <w:r w:rsidR="00A00364">
              <w:rPr>
                <w:color w:val="000000"/>
                <w:sz w:val="16"/>
                <w:szCs w:val="16"/>
              </w:rPr>
              <w:t xml:space="preserve">; </w:t>
            </w:r>
          </w:p>
        </w:tc>
        <w:tc>
          <w:tcPr>
            <w:tcW w:w="1401" w:type="dxa"/>
            <w:tcBorders>
              <w:top w:val="nil"/>
              <w:left w:val="nil"/>
              <w:bottom w:val="nil"/>
              <w:right w:val="nil"/>
            </w:tcBorders>
          </w:tcPr>
          <w:p w:rsidR="00D60C5F" w:rsidRDefault="00D60C5F">
            <w:pPr>
              <w:autoSpaceDE w:val="0"/>
              <w:autoSpaceDN w:val="0"/>
              <w:adjustRightInd w:val="0"/>
              <w:jc w:val="right"/>
              <w:rPr>
                <w:color w:val="000000"/>
                <w:sz w:val="18"/>
                <w:szCs w:val="18"/>
              </w:rPr>
            </w:pPr>
          </w:p>
        </w:tc>
        <w:tc>
          <w:tcPr>
            <w:tcW w:w="132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53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290"/>
        </w:trPr>
        <w:tc>
          <w:tcPr>
            <w:tcW w:w="5083" w:type="dxa"/>
            <w:gridSpan w:val="4"/>
            <w:tcBorders>
              <w:top w:val="nil"/>
              <w:left w:val="nil"/>
              <w:bottom w:val="nil"/>
              <w:right w:val="nil"/>
            </w:tcBorders>
          </w:tcPr>
          <w:p w:rsidR="00D60C5F" w:rsidRPr="00933C2D" w:rsidRDefault="00D60C5F">
            <w:pPr>
              <w:autoSpaceDE w:val="0"/>
              <w:autoSpaceDN w:val="0"/>
              <w:adjustRightInd w:val="0"/>
              <w:rPr>
                <w:color w:val="000000"/>
                <w:sz w:val="16"/>
                <w:szCs w:val="16"/>
              </w:rPr>
            </w:pPr>
            <w:r w:rsidRPr="00933C2D">
              <w:rPr>
                <w:color w:val="000000"/>
                <w:sz w:val="16"/>
                <w:szCs w:val="16"/>
              </w:rPr>
              <w:t>IMIO - Indirect management with International Organization</w:t>
            </w:r>
          </w:p>
        </w:tc>
        <w:tc>
          <w:tcPr>
            <w:tcW w:w="153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r w:rsidR="00D60C5F" w:rsidTr="00933C2D">
        <w:trPr>
          <w:trHeight w:val="290"/>
        </w:trPr>
        <w:tc>
          <w:tcPr>
            <w:tcW w:w="2359" w:type="dxa"/>
            <w:gridSpan w:val="2"/>
            <w:tcBorders>
              <w:top w:val="nil"/>
              <w:left w:val="nil"/>
              <w:bottom w:val="nil"/>
              <w:right w:val="nil"/>
            </w:tcBorders>
          </w:tcPr>
          <w:p w:rsidR="00D60C5F" w:rsidRPr="00933C2D" w:rsidRDefault="00D60C5F" w:rsidP="00933C2D">
            <w:pPr>
              <w:autoSpaceDE w:val="0"/>
              <w:autoSpaceDN w:val="0"/>
              <w:adjustRightInd w:val="0"/>
              <w:rPr>
                <w:color w:val="000000"/>
                <w:sz w:val="16"/>
                <w:szCs w:val="16"/>
              </w:rPr>
            </w:pPr>
            <w:r w:rsidRPr="00933C2D">
              <w:rPr>
                <w:color w:val="000000"/>
                <w:sz w:val="16"/>
                <w:szCs w:val="16"/>
              </w:rPr>
              <w:t>NSI - National Statistical</w:t>
            </w:r>
            <w:r w:rsidR="00A00364" w:rsidRPr="00933C2D">
              <w:rPr>
                <w:color w:val="000000"/>
                <w:sz w:val="16"/>
                <w:szCs w:val="16"/>
              </w:rPr>
              <w:t xml:space="preserve"> Institutes</w:t>
            </w:r>
          </w:p>
        </w:tc>
        <w:tc>
          <w:tcPr>
            <w:tcW w:w="1401" w:type="dxa"/>
            <w:tcBorders>
              <w:top w:val="nil"/>
              <w:left w:val="nil"/>
              <w:bottom w:val="nil"/>
              <w:right w:val="nil"/>
            </w:tcBorders>
          </w:tcPr>
          <w:p w:rsidR="00A00364" w:rsidRDefault="00A00364" w:rsidP="00933C2D">
            <w:pPr>
              <w:autoSpaceDE w:val="0"/>
              <w:autoSpaceDN w:val="0"/>
              <w:adjustRightInd w:val="0"/>
              <w:rPr>
                <w:color w:val="000000"/>
                <w:sz w:val="22"/>
                <w:szCs w:val="22"/>
              </w:rPr>
            </w:pPr>
          </w:p>
          <w:p w:rsidR="0008140B" w:rsidRDefault="0008140B" w:rsidP="00933C2D">
            <w:pPr>
              <w:autoSpaceDE w:val="0"/>
              <w:autoSpaceDN w:val="0"/>
              <w:adjustRightInd w:val="0"/>
              <w:rPr>
                <w:color w:val="000000"/>
                <w:sz w:val="22"/>
                <w:szCs w:val="22"/>
              </w:rPr>
            </w:pPr>
          </w:p>
        </w:tc>
        <w:tc>
          <w:tcPr>
            <w:tcW w:w="132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53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D60C5F" w:rsidRDefault="00D60C5F">
            <w:pPr>
              <w:autoSpaceDE w:val="0"/>
              <w:autoSpaceDN w:val="0"/>
              <w:adjustRightInd w:val="0"/>
              <w:jc w:val="right"/>
              <w:rPr>
                <w:rFonts w:ascii="Calibri" w:hAnsi="Calibri" w:cs="Calibri"/>
                <w:color w:val="000000"/>
                <w:sz w:val="22"/>
                <w:szCs w:val="22"/>
              </w:rPr>
            </w:pPr>
          </w:p>
        </w:tc>
      </w:tr>
    </w:tbl>
    <w:p w:rsidR="0008140B" w:rsidRDefault="0008140B" w:rsidP="00933C2D">
      <w:pPr>
        <w:autoSpaceDE w:val="0"/>
        <w:autoSpaceDN w:val="0"/>
        <w:adjustRightInd w:val="0"/>
        <w:jc w:val="center"/>
        <w:rPr>
          <w:rFonts w:ascii="Calibri" w:hAnsi="Calibri" w:cs="Calibri"/>
          <w:color w:val="000000"/>
          <w:sz w:val="22"/>
          <w:szCs w:val="22"/>
        </w:rPr>
      </w:pPr>
    </w:p>
    <w:p w:rsidR="0008140B" w:rsidRPr="00104B73" w:rsidRDefault="0008140B" w:rsidP="0008140B">
      <w:pPr>
        <w:rPr>
          <w:sz w:val="16"/>
          <w:szCs w:val="16"/>
        </w:rPr>
      </w:pPr>
      <w:r w:rsidRPr="00104B73">
        <w:rPr>
          <w:color w:val="000000"/>
          <w:sz w:val="16"/>
          <w:szCs w:val="16"/>
        </w:rPr>
        <w:t>*</w:t>
      </w:r>
      <w:r>
        <w:rPr>
          <w:color w:val="000000"/>
          <w:sz w:val="16"/>
          <w:szCs w:val="16"/>
        </w:rPr>
        <w:t xml:space="preserve"> </w:t>
      </w:r>
      <w:r w:rsidRPr="00104B73">
        <w:rPr>
          <w:color w:val="000000"/>
          <w:sz w:val="16"/>
          <w:szCs w:val="16"/>
        </w:rPr>
        <w:t xml:space="preserve">The grant is a combination of </w:t>
      </w:r>
      <w:r>
        <w:rPr>
          <w:color w:val="000000"/>
          <w:sz w:val="16"/>
          <w:szCs w:val="16"/>
        </w:rPr>
        <w:t>u</w:t>
      </w:r>
      <w:r w:rsidRPr="00104B73">
        <w:rPr>
          <w:color w:val="000000"/>
          <w:sz w:val="16"/>
          <w:szCs w:val="16"/>
        </w:rPr>
        <w:t>nit costs and portion of eligible costs.</w:t>
      </w:r>
      <w:r>
        <w:rPr>
          <w:color w:val="000000"/>
          <w:sz w:val="16"/>
          <w:szCs w:val="16"/>
        </w:rPr>
        <w:t xml:space="preserve"> </w:t>
      </w:r>
      <w:r w:rsidRPr="00104B73">
        <w:rPr>
          <w:color w:val="000000"/>
          <w:sz w:val="16"/>
          <w:szCs w:val="16"/>
        </w:rPr>
        <w:t>The specific financial rules are outlined in the Erasmus+ Programme Guide.</w:t>
      </w:r>
    </w:p>
    <w:p w:rsidR="0008140B" w:rsidRDefault="0008140B" w:rsidP="0008140B">
      <w:pPr>
        <w:rPr>
          <w:rFonts w:ascii="Calibri" w:hAnsi="Calibri" w:cs="Calibri"/>
          <w:sz w:val="22"/>
          <w:szCs w:val="22"/>
        </w:rPr>
      </w:pPr>
    </w:p>
    <w:p w:rsidR="00A00364" w:rsidRPr="00104B73" w:rsidRDefault="00A00364" w:rsidP="00104B73">
      <w:pPr>
        <w:rPr>
          <w:rFonts w:ascii="Calibri" w:hAnsi="Calibri" w:cs="Calibri"/>
          <w:sz w:val="22"/>
          <w:szCs w:val="22"/>
        </w:rPr>
        <w:sectPr w:rsidR="00A00364" w:rsidRPr="00104B73" w:rsidSect="00933C2D">
          <w:pgSz w:w="16838" w:h="11906" w:orient="landscape"/>
          <w:pgMar w:top="1418" w:right="1418" w:bottom="1418" w:left="1418" w:header="709" w:footer="709" w:gutter="0"/>
          <w:cols w:space="708"/>
          <w:docGrid w:linePitch="360"/>
        </w:sectPr>
      </w:pPr>
    </w:p>
    <w:tbl>
      <w:tblPr>
        <w:tblW w:w="11963" w:type="dxa"/>
        <w:tblCellMar>
          <w:left w:w="30" w:type="dxa"/>
          <w:right w:w="30" w:type="dxa"/>
        </w:tblCellMar>
        <w:tblLook w:val="0000" w:firstRow="0" w:lastRow="0" w:firstColumn="0" w:lastColumn="0" w:noHBand="0" w:noVBand="0"/>
      </w:tblPr>
      <w:tblGrid>
        <w:gridCol w:w="1312"/>
        <w:gridCol w:w="1401"/>
        <w:gridCol w:w="1323"/>
        <w:gridCol w:w="1531"/>
        <w:gridCol w:w="1224"/>
        <w:gridCol w:w="2143"/>
        <w:gridCol w:w="1128"/>
        <w:gridCol w:w="1901"/>
      </w:tblGrid>
      <w:tr w:rsidR="00A00364" w:rsidTr="00933C2D">
        <w:trPr>
          <w:trHeight w:val="290"/>
        </w:trPr>
        <w:tc>
          <w:tcPr>
            <w:tcW w:w="1312"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401"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323"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531"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224"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2143"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128"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c>
          <w:tcPr>
            <w:tcW w:w="1901" w:type="dxa"/>
            <w:tcBorders>
              <w:top w:val="nil"/>
              <w:left w:val="nil"/>
              <w:bottom w:val="nil"/>
              <w:right w:val="nil"/>
            </w:tcBorders>
          </w:tcPr>
          <w:p w:rsidR="00A00364" w:rsidRDefault="00A00364">
            <w:pPr>
              <w:autoSpaceDE w:val="0"/>
              <w:autoSpaceDN w:val="0"/>
              <w:adjustRightInd w:val="0"/>
              <w:jc w:val="right"/>
              <w:rPr>
                <w:rFonts w:ascii="Calibri" w:hAnsi="Calibri" w:cs="Calibri"/>
                <w:color w:val="000000"/>
                <w:sz w:val="22"/>
                <w:szCs w:val="22"/>
              </w:rPr>
            </w:pPr>
          </w:p>
        </w:tc>
      </w:tr>
    </w:tbl>
    <w:p w:rsidR="00684E76" w:rsidRDefault="00684E76" w:rsidP="00933C2D">
      <w:pPr>
        <w:ind w:left="720" w:hanging="720"/>
        <w:rPr>
          <w:rFonts w:ascii="Times New Roman Bold" w:hAnsi="Times New Roman Bold"/>
          <w:b/>
          <w:smallCaps/>
        </w:rPr>
      </w:pPr>
      <w:r w:rsidRPr="00933C2D">
        <w:rPr>
          <w:b/>
        </w:rPr>
        <w:t xml:space="preserve">4 </w:t>
      </w:r>
      <w:r w:rsidR="00A00364">
        <w:rPr>
          <w:b/>
        </w:rPr>
        <w:tab/>
      </w:r>
      <w:r>
        <w:rPr>
          <w:rFonts w:ascii="Times New Roman Bold" w:hAnsi="Times New Roman Bold"/>
          <w:b/>
          <w:smallCaps/>
        </w:rPr>
        <w:t>Implementation Modalities and General Rules For Procurement</w:t>
      </w:r>
      <w:r w:rsidR="006272BB">
        <w:rPr>
          <w:rFonts w:ascii="Times New Roman Bold" w:hAnsi="Times New Roman Bold"/>
          <w:b/>
          <w:smallCaps/>
        </w:rPr>
        <w:t xml:space="preserve"> </w:t>
      </w:r>
      <w:r>
        <w:rPr>
          <w:rFonts w:ascii="Times New Roman Bold" w:hAnsi="Times New Roman Bold"/>
          <w:b/>
          <w:smallCaps/>
        </w:rPr>
        <w:t>and Grant Award Procedures</w:t>
      </w:r>
    </w:p>
    <w:p w:rsidR="00684E76" w:rsidRDefault="00684E76" w:rsidP="008C6137">
      <w:pPr>
        <w:rPr>
          <w:rFonts w:ascii="Times New Roman Bold" w:hAnsi="Times New Roman Bold"/>
          <w:b/>
          <w:smallCaps/>
        </w:rPr>
      </w:pPr>
    </w:p>
    <w:p w:rsidR="00D151C7" w:rsidRDefault="00D151C7" w:rsidP="008C6137">
      <w:pPr>
        <w:rPr>
          <w:rFonts w:ascii="Times New Roman Bold" w:hAnsi="Times New Roman Bold"/>
          <w:smallCaps/>
        </w:rPr>
      </w:pPr>
      <w:r w:rsidRPr="00D151C7">
        <w:rPr>
          <w:rFonts w:ascii="Times New Roman Bold" w:hAnsi="Times New Roman Bold"/>
          <w:b/>
          <w:smallCaps/>
        </w:rPr>
        <w:t>direct management</w:t>
      </w:r>
      <w:r>
        <w:rPr>
          <w:rFonts w:ascii="Times New Roman Bold" w:hAnsi="Times New Roman Bold"/>
          <w:smallCaps/>
        </w:rPr>
        <w:t>:</w:t>
      </w:r>
    </w:p>
    <w:p w:rsidR="00D151C7" w:rsidRPr="00413C36" w:rsidRDefault="00D151C7" w:rsidP="00D151C7">
      <w:pPr>
        <w:jc w:val="both"/>
      </w:pPr>
      <w:r w:rsidRPr="00413C36">
        <w:t xml:space="preserve">Part of </w:t>
      </w:r>
      <w:r w:rsidR="00E97149">
        <w:t>t</w:t>
      </w:r>
      <w:r w:rsidRPr="00413C36">
        <w:t>his programme shall be implemented by direct management by the Commission in accordance with article 58(1</w:t>
      </w:r>
      <w:proofErr w:type="gramStart"/>
      <w:r w:rsidRPr="00413C36">
        <w:t>)</w:t>
      </w:r>
      <w:r w:rsidR="00797D50" w:rsidRPr="00413C36">
        <w:t>(</w:t>
      </w:r>
      <w:proofErr w:type="gramEnd"/>
      <w:r w:rsidR="00797D50" w:rsidRPr="00413C36">
        <w:t>a)</w:t>
      </w:r>
      <w:r w:rsidRPr="00413C36">
        <w:t xml:space="preserve"> of the Financial Regulation and the corresponding provisions of its Rules of Application. </w:t>
      </w:r>
    </w:p>
    <w:p w:rsidR="00D151C7" w:rsidRPr="00413C36" w:rsidRDefault="00807A98" w:rsidP="0073248C">
      <w:pPr>
        <w:tabs>
          <w:tab w:val="left" w:pos="1095"/>
        </w:tabs>
        <w:jc w:val="both"/>
      </w:pPr>
      <w:r w:rsidRPr="00413C36">
        <w:tab/>
      </w:r>
    </w:p>
    <w:p w:rsidR="00D151C7" w:rsidRPr="00413C36" w:rsidRDefault="00D151C7" w:rsidP="00D151C7">
      <w:pPr>
        <w:jc w:val="both"/>
      </w:pPr>
      <w:r w:rsidRPr="00413C36">
        <w:t xml:space="preserve">Procurement shall follow the provisions of Part Two, Title IV Chapter 3 of the </w:t>
      </w:r>
      <w:r w:rsidRPr="00413C36">
        <w:rPr>
          <w:noProof/>
        </w:rPr>
        <w:t>Financial Regulation No 966/2012</w:t>
      </w:r>
      <w:r w:rsidRPr="00413C36">
        <w:t xml:space="preserve"> and Part Two, Title II, Chapter 3 of its Rules of Application</w:t>
      </w:r>
      <w:r w:rsidR="00797D50" w:rsidRPr="00413C36">
        <w:t>.</w:t>
      </w:r>
    </w:p>
    <w:p w:rsidR="00D151C7" w:rsidRPr="00413C36" w:rsidRDefault="00D151C7" w:rsidP="00D151C7">
      <w:pPr>
        <w:jc w:val="both"/>
      </w:pPr>
    </w:p>
    <w:p w:rsidR="00797D50" w:rsidRPr="00413C36" w:rsidRDefault="00797D50" w:rsidP="00D151C7">
      <w:pPr>
        <w:jc w:val="both"/>
      </w:pPr>
      <w:r w:rsidRPr="00413C36">
        <w:t xml:space="preserve">Grant award procedures shall follow the provisions of Part Two Title IV Chapter 4 of the </w:t>
      </w:r>
      <w:r w:rsidRPr="00413C36">
        <w:rPr>
          <w:noProof/>
        </w:rPr>
        <w:t xml:space="preserve">Financial Regulation No 966/2012 </w:t>
      </w:r>
      <w:r w:rsidRPr="00413C36">
        <w:t>and Part Two Title II Chapter 4 of its Rules of Application.</w:t>
      </w:r>
    </w:p>
    <w:p w:rsidR="00FF073C" w:rsidRPr="00413C36" w:rsidRDefault="00F7776A" w:rsidP="00FF073C">
      <w:pPr>
        <w:spacing w:before="120" w:after="120"/>
        <w:jc w:val="both"/>
      </w:pPr>
      <w:r>
        <w:t xml:space="preserve">Under the Financial Regulation, </w:t>
      </w:r>
      <w:r w:rsidR="00FF073C" w:rsidRPr="00413C36">
        <w:t>Parts One and Three of the Financial Regulation and its Rules of Application</w:t>
      </w:r>
      <w:r w:rsidR="00FF073C" w:rsidRPr="00413C36">
        <w:rPr>
          <w:b/>
          <w:i/>
        </w:rPr>
        <w:t xml:space="preserve"> </w:t>
      </w:r>
      <w:r w:rsidR="00FF073C" w:rsidRPr="00413C36">
        <w:t>shall apply to external actions except as otherwise provided in Part Two</w:t>
      </w:r>
      <w:r w:rsidR="00FF073C" w:rsidRPr="00413C36">
        <w:rPr>
          <w:b/>
          <w:i/>
        </w:rPr>
        <w:t xml:space="preserve">, </w:t>
      </w:r>
      <w:r w:rsidR="00FF073C" w:rsidRPr="00413C36">
        <w:t>Title IV.</w:t>
      </w:r>
    </w:p>
    <w:p w:rsidR="00FF073C" w:rsidRPr="00413C36" w:rsidRDefault="00FF073C" w:rsidP="00FF073C">
      <w:pPr>
        <w:autoSpaceDE w:val="0"/>
        <w:autoSpaceDN w:val="0"/>
        <w:adjustRightInd w:val="0"/>
        <w:spacing w:before="120" w:after="120"/>
        <w:jc w:val="both"/>
      </w:pPr>
      <w:r w:rsidRPr="00413C36">
        <w:t>The Commission may also use services</w:t>
      </w:r>
      <w:r w:rsidR="00413C36" w:rsidRPr="00413C36">
        <w:t xml:space="preserve"> </w:t>
      </w:r>
      <w:r w:rsidRPr="00413C36">
        <w:t>and supplies under its Framework Contracts concluded following Part One of the Financial Regulation.</w:t>
      </w:r>
    </w:p>
    <w:p w:rsidR="00797D50" w:rsidRDefault="00797D50" w:rsidP="00FC0240">
      <w:pPr>
        <w:spacing w:before="240"/>
        <w:jc w:val="both"/>
        <w:rPr>
          <w:rFonts w:ascii="Times New Roman Bold" w:hAnsi="Times New Roman Bold"/>
          <w:b/>
          <w:smallCaps/>
        </w:rPr>
      </w:pPr>
      <w:r>
        <w:rPr>
          <w:rFonts w:ascii="Times New Roman Bold" w:hAnsi="Times New Roman Bold"/>
          <w:b/>
          <w:smallCaps/>
        </w:rPr>
        <w:t>in</w:t>
      </w:r>
      <w:r w:rsidRPr="00D151C7">
        <w:rPr>
          <w:rFonts w:ascii="Times New Roman Bold" w:hAnsi="Times New Roman Bold"/>
          <w:b/>
          <w:smallCaps/>
        </w:rPr>
        <w:t>direct management</w:t>
      </w:r>
      <w:r>
        <w:rPr>
          <w:rFonts w:ascii="Times New Roman Bold" w:hAnsi="Times New Roman Bold"/>
          <w:b/>
          <w:smallCaps/>
        </w:rPr>
        <w:t>:</w:t>
      </w:r>
    </w:p>
    <w:p w:rsidR="0086719C" w:rsidRDefault="0086719C" w:rsidP="0073248C">
      <w:pPr>
        <w:spacing w:before="240"/>
        <w:jc w:val="both"/>
      </w:pPr>
      <w:r>
        <w:t xml:space="preserve">Part of </w:t>
      </w:r>
      <w:r w:rsidR="00BF670E">
        <w:t>t</w:t>
      </w:r>
      <w:r>
        <w:t xml:space="preserve">his programme shall be implemented by indirect management with entrusted entities other than the </w:t>
      </w:r>
      <w:r w:rsidR="00312024">
        <w:t xml:space="preserve">IPA II </w:t>
      </w:r>
      <w:r>
        <w:t>beneficiary in accordance with Article 58(1</w:t>
      </w:r>
      <w:proofErr w:type="gramStart"/>
      <w:r>
        <w:t>)(</w:t>
      </w:r>
      <w:proofErr w:type="gramEnd"/>
      <w:r>
        <w:t>c) of the Financial Regulation and the corresponding provisions of its Rules of Application.</w:t>
      </w:r>
    </w:p>
    <w:p w:rsidR="0086719C" w:rsidRDefault="0086719C" w:rsidP="0086719C">
      <w:pPr>
        <w:pStyle w:val="Text1"/>
        <w:spacing w:before="240" w:after="120"/>
        <w:ind w:left="0"/>
      </w:pPr>
      <w:r>
        <w:t xml:space="preserve">The general rules for procurement and grant award procedures shall be defined in the </w:t>
      </w:r>
      <w:r w:rsidR="00316895">
        <w:t>Financing Agreement and the relevant delegation agreements</w:t>
      </w:r>
      <w:r>
        <w:t xml:space="preserve"> between the Commission and the entrusted entity implementing such action.</w:t>
      </w:r>
    </w:p>
    <w:p w:rsidR="0045366D" w:rsidRPr="00933C2D" w:rsidRDefault="00E464EF" w:rsidP="00933C2D">
      <w:pPr>
        <w:pStyle w:val="Heading1"/>
        <w:spacing w:after="120"/>
        <w:jc w:val="both"/>
        <w:rPr>
          <w:rFonts w:ascii="Times New Roman Bold" w:hAnsi="Times New Roman Bold"/>
          <w:color w:val="auto"/>
          <w:sz w:val="24"/>
          <w:szCs w:val="24"/>
        </w:rPr>
      </w:pPr>
      <w:r>
        <w:rPr>
          <w:rFonts w:ascii="Times New Roman Bold" w:hAnsi="Times New Roman Bold"/>
          <w:color w:val="auto"/>
          <w:sz w:val="24"/>
          <w:szCs w:val="24"/>
        </w:rPr>
        <w:t>5</w:t>
      </w:r>
      <w:r>
        <w:rPr>
          <w:rFonts w:ascii="Times New Roman Bold" w:hAnsi="Times New Roman Bold"/>
          <w:color w:val="auto"/>
          <w:sz w:val="24"/>
          <w:szCs w:val="24"/>
        </w:rPr>
        <w:tab/>
      </w:r>
      <w:r w:rsidR="00FC0240" w:rsidRPr="00933C2D">
        <w:rPr>
          <w:rFonts w:ascii="Times New Roman Bold" w:hAnsi="Times New Roman Bold"/>
          <w:color w:val="auto"/>
          <w:sz w:val="24"/>
          <w:szCs w:val="24"/>
        </w:rPr>
        <w:t>performance Monitoring arrangements</w:t>
      </w:r>
    </w:p>
    <w:p w:rsidR="00F0509B" w:rsidRPr="001329A8" w:rsidRDefault="00F0509B" w:rsidP="00FE4EAD">
      <w:pPr>
        <w:pStyle w:val="Text1"/>
        <w:spacing w:before="240"/>
        <w:ind w:left="0"/>
        <w:rPr>
          <w:color w:val="auto"/>
        </w:rPr>
      </w:pPr>
      <w:r w:rsidRPr="001329A8">
        <w:rPr>
          <w:color w:val="auto"/>
        </w:rPr>
        <w:t>As part of its performance measurement framework, the Commission shall monitor and assess progress towards achievement of the specific objectives set out in the IPA II Regulation on the basis of pre-defined, clear, transparent measurable indicators. The progress reports referred to in Article 4 of the IPA II Regulation shall be taken as a point of reference in the assessment of the results of IPA II assistance.</w:t>
      </w:r>
    </w:p>
    <w:p w:rsidR="00F0509B" w:rsidRPr="001329A8" w:rsidRDefault="00F0509B" w:rsidP="00FE4EAD">
      <w:pPr>
        <w:pStyle w:val="Text1"/>
        <w:ind w:left="0"/>
        <w:rPr>
          <w:color w:val="auto"/>
        </w:rPr>
      </w:pPr>
      <w:r w:rsidRPr="001329A8">
        <w:rPr>
          <w:color w:val="auto"/>
        </w:rPr>
        <w:t xml:space="preserve">The Commission will collect performance data (process, output and outcome indicators) from all sources, which will be aggregated and analysed in terms of tracking the progress versus the targets and milestones established for each of the actions of this programme, as well as the </w:t>
      </w:r>
      <w:r w:rsidR="00BF670E" w:rsidRPr="001329A8">
        <w:rPr>
          <w:color w:val="auto"/>
        </w:rPr>
        <w:t xml:space="preserve">(Multi-) </w:t>
      </w:r>
      <w:r w:rsidRPr="001329A8">
        <w:rPr>
          <w:color w:val="auto"/>
        </w:rPr>
        <w:t xml:space="preserve">Country </w:t>
      </w:r>
      <w:r w:rsidR="00A00364">
        <w:rPr>
          <w:color w:val="auto"/>
        </w:rPr>
        <w:t xml:space="preserve">Indicative </w:t>
      </w:r>
      <w:r w:rsidRPr="001329A8">
        <w:rPr>
          <w:color w:val="auto"/>
        </w:rPr>
        <w:t xml:space="preserve">Strategy Paper. </w:t>
      </w:r>
    </w:p>
    <w:p w:rsidR="00F0509B" w:rsidRPr="001329A8" w:rsidRDefault="00F0509B" w:rsidP="00FE4EAD">
      <w:pPr>
        <w:pStyle w:val="Text1"/>
        <w:ind w:left="0"/>
        <w:rPr>
          <w:color w:val="auto"/>
        </w:rPr>
      </w:pPr>
      <w:r w:rsidRPr="001329A8">
        <w:rPr>
          <w:color w:val="auto"/>
        </w:rPr>
        <w:t xml:space="preserve">In the specific context of indirect management by IPA II beneficiaries, National IPA Co-ordinators (NIPACs) will collect information on the performance of the actions and programmes (process, output and outcome indicators) and coordinate the collection and production of indicators coming from national sources. </w:t>
      </w:r>
    </w:p>
    <w:p w:rsidR="00F0509B" w:rsidRPr="00F0509B" w:rsidRDefault="00F0509B" w:rsidP="00FE4EAD">
      <w:pPr>
        <w:pStyle w:val="Text1"/>
        <w:ind w:left="0"/>
        <w:rPr>
          <w:color w:val="auto"/>
        </w:rPr>
      </w:pPr>
      <w:r w:rsidRPr="001329A8">
        <w:rPr>
          <w:color w:val="auto"/>
        </w:rPr>
        <w:lastRenderedPageBreak/>
        <w:t xml:space="preserve">The overall progress will be monitored through the following means: a) Result Orientated Monitoring (ROM) system; b) IPA II Beneficiaries' own monitoring; c) self-monitoring performed by the EU Delegations; d) joint monitoring by DG Enlargement and the IPA II Beneficiaries, whereby the compliance, coherence, effectiveness, efficiency and coordination in implementation of financial assistance will be regularly monitored by an IPA II Monitoring committee, supported by </w:t>
      </w:r>
      <w:proofErr w:type="spellStart"/>
      <w:r w:rsidRPr="001329A8">
        <w:rPr>
          <w:color w:val="auto"/>
        </w:rPr>
        <w:t>Sectoral</w:t>
      </w:r>
      <w:proofErr w:type="spellEnd"/>
      <w:r w:rsidRPr="001329A8">
        <w:rPr>
          <w:color w:val="auto"/>
        </w:rPr>
        <w:t xml:space="preserve"> Monitoring committees, which will ensure a monitoring process at sector level.</w:t>
      </w:r>
      <w:r w:rsidRPr="00F0509B">
        <w:rPr>
          <w:color w:val="auto"/>
        </w:rPr>
        <w:t xml:space="preserve"> </w:t>
      </w:r>
    </w:p>
    <w:sectPr w:rsidR="00F0509B" w:rsidRPr="00F0509B" w:rsidSect="00933C2D">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F47" w:rsidRDefault="008C1F47">
      <w:r>
        <w:separator/>
      </w:r>
    </w:p>
  </w:endnote>
  <w:endnote w:type="continuationSeparator" w:id="0">
    <w:p w:rsidR="008C1F47" w:rsidRDefault="008C1F47">
      <w:r>
        <w:continuationSeparator/>
      </w:r>
    </w:p>
  </w:endnote>
  <w:endnote w:type="continuationNotice" w:id="1">
    <w:p w:rsidR="008C1F47" w:rsidRDefault="008C1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unga">
    <w:panose1 w:val="020B0502040204020203"/>
    <w:charset w:val="00"/>
    <w:family w:val="swiss"/>
    <w:pitch w:val="variable"/>
    <w:sig w:usb0="004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47" w:rsidRDefault="008C1F47" w:rsidP="00B726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1F47" w:rsidRDefault="008C1F47" w:rsidP="00556E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47" w:rsidRDefault="008C1F47" w:rsidP="00B726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5884">
      <w:rPr>
        <w:rStyle w:val="PageNumber"/>
        <w:noProof/>
      </w:rPr>
      <w:t>20</w:t>
    </w:r>
    <w:r>
      <w:rPr>
        <w:rStyle w:val="PageNumber"/>
      </w:rPr>
      <w:fldChar w:fldCharType="end"/>
    </w:r>
  </w:p>
  <w:p w:rsidR="008C1F47" w:rsidRDefault="008C1F47" w:rsidP="00556EE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F47" w:rsidRDefault="008C1F47">
      <w:r>
        <w:separator/>
      </w:r>
    </w:p>
  </w:footnote>
  <w:footnote w:type="continuationSeparator" w:id="0">
    <w:p w:rsidR="008C1F47" w:rsidRDefault="008C1F47">
      <w:r>
        <w:continuationSeparator/>
      </w:r>
    </w:p>
  </w:footnote>
  <w:footnote w:type="continuationNotice" w:id="1">
    <w:p w:rsidR="008C1F47" w:rsidRDefault="008C1F47"/>
  </w:footnote>
  <w:footnote w:id="2">
    <w:p w:rsidR="008C1F47" w:rsidRPr="00334D09" w:rsidRDefault="008C1F47">
      <w:pPr>
        <w:pStyle w:val="FootnoteText"/>
        <w:rPr>
          <w:lang w:val="en-GB"/>
        </w:rPr>
      </w:pPr>
      <w:r>
        <w:rPr>
          <w:rStyle w:val="FootnoteReference"/>
        </w:rPr>
        <w:footnoteRef/>
      </w:r>
      <w:r>
        <w:t xml:space="preserve"> </w:t>
      </w:r>
      <w:r>
        <w:rPr>
          <w:lang w:val="en-GB"/>
        </w:rPr>
        <w:t>C(2014)4293, 30.06.2014</w:t>
      </w:r>
    </w:p>
  </w:footnote>
  <w:footnote w:id="3">
    <w:p w:rsidR="008C1F47" w:rsidRPr="00AA4CAE" w:rsidRDefault="008C1F47" w:rsidP="003A20F7">
      <w:pPr>
        <w:pStyle w:val="FootnoteText"/>
      </w:pPr>
      <w:r w:rsidRPr="00F01D0D">
        <w:rPr>
          <w:sz w:val="16"/>
          <w:szCs w:val="16"/>
        </w:rPr>
        <w:footnoteRef/>
      </w:r>
      <w:r w:rsidRPr="00F01D0D">
        <w:rPr>
          <w:sz w:val="16"/>
          <w:szCs w:val="16"/>
        </w:rPr>
        <w:t xml:space="preserve"> EU Strategy for the Danube Region and (draft) EU Strategy for the Adriatic and Ionian Region</w:t>
      </w:r>
    </w:p>
  </w:footnote>
  <w:footnote w:id="4">
    <w:p w:rsidR="008C1F47" w:rsidRPr="00104B73" w:rsidRDefault="008C1F47">
      <w:pPr>
        <w:pStyle w:val="FootnoteText"/>
        <w:rPr>
          <w:lang w:val="en-GB"/>
        </w:rPr>
      </w:pPr>
      <w:r>
        <w:rPr>
          <w:rStyle w:val="FootnoteReference"/>
        </w:rPr>
        <w:footnoteRef/>
      </w:r>
      <w:r>
        <w:t xml:space="preserve"> </w:t>
      </w:r>
      <w:proofErr w:type="gramStart"/>
      <w:r w:rsidRPr="009E2D87">
        <w:rPr>
          <w:sz w:val="16"/>
          <w:szCs w:val="16"/>
        </w:rPr>
        <w:t>as</w:t>
      </w:r>
      <w:proofErr w:type="gramEnd"/>
      <w:r w:rsidRPr="009E2D87">
        <w:rPr>
          <w:sz w:val="16"/>
          <w:szCs w:val="16"/>
        </w:rPr>
        <w:t xml:space="preserve"> identified by Annex III of the TEN-T guidelines Regulation (EU) No 1315/2013 on Union guidelines for the development of the trans-European transport network. The network has been identified on the basis of the South East European Transport Observatory (SEETO) network.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565_"/>
      </v:shape>
    </w:pict>
  </w:numPicBullet>
  <w:abstractNum w:abstractNumId="0">
    <w:nsid w:val="FFFFFFFB"/>
    <w:multiLevelType w:val="multilevel"/>
    <w:tmpl w:val="8B1075FC"/>
    <w:lvl w:ilvl="0">
      <w:start w:val="1"/>
      <w:numFmt w:val="decimal"/>
      <w:lvlText w:val="%1."/>
      <w:legacy w:legacy="1" w:legacySpace="120" w:legacyIndent="482"/>
      <w:lvlJc w:val="left"/>
      <w:pPr>
        <w:ind w:left="482" w:hanging="482"/>
      </w:pPr>
      <w:rPr>
        <w:rFonts w:cs="Times New Roman"/>
      </w:rPr>
    </w:lvl>
    <w:lvl w:ilvl="1">
      <w:start w:val="1"/>
      <w:numFmt w:val="decimal"/>
      <w:pStyle w:val="Heading2"/>
      <w:lvlText w:val="%1.%2."/>
      <w:legacy w:legacy="1" w:legacySpace="120" w:legacyIndent="238"/>
      <w:lvlJc w:val="left"/>
      <w:pPr>
        <w:ind w:left="1202" w:hanging="238"/>
      </w:pPr>
      <w:rPr>
        <w:rFonts w:cs="Times New Roman"/>
      </w:rPr>
    </w:lvl>
    <w:lvl w:ilvl="2">
      <w:numFmt w:val="none"/>
      <w:pStyle w:val="Heading3"/>
      <w:lvlText w:val=""/>
      <w:lvlJc w:val="left"/>
      <w:pPr>
        <w:tabs>
          <w:tab w:val="num" w:pos="360"/>
        </w:tabs>
      </w:pPr>
      <w:rPr>
        <w:rFonts w:cs="Times New Roman"/>
      </w:rPr>
    </w:lvl>
    <w:lvl w:ilvl="3">
      <w:numFmt w:val="none"/>
      <w:pStyle w:val="Heading4"/>
      <w:lvlText w:val=""/>
      <w:lvlJc w:val="left"/>
      <w:pPr>
        <w:tabs>
          <w:tab w:val="num" w:pos="360"/>
        </w:tabs>
      </w:pPr>
      <w:rPr>
        <w:rFonts w:cs="Times New Roman"/>
      </w:rPr>
    </w:lvl>
    <w:lvl w:ilvl="4">
      <w:start w:val="1"/>
      <w:numFmt w:val="decimal"/>
      <w:pStyle w:val="Heading5"/>
      <w:lvlText w:val="%1.%2.%3.%4.%5"/>
      <w:legacy w:legacy="1" w:legacySpace="120" w:legacyIndent="360"/>
      <w:lvlJc w:val="left"/>
      <w:rPr>
        <w:rFonts w:cs="Times New Roman"/>
      </w:rPr>
    </w:lvl>
    <w:lvl w:ilvl="5">
      <w:start w:val="1"/>
      <w:numFmt w:val="decimal"/>
      <w:pStyle w:val="Heading6"/>
      <w:lvlText w:val="%1.%2.%3.%4.%5.%6"/>
      <w:legacy w:legacy="1" w:legacySpace="120" w:legacyIndent="360"/>
      <w:lvlJc w:val="left"/>
      <w:rPr>
        <w:rFonts w:cs="Times New Roman"/>
      </w:rPr>
    </w:lvl>
    <w:lvl w:ilvl="6">
      <w:start w:val="1"/>
      <w:numFmt w:val="decimal"/>
      <w:pStyle w:val="Heading7"/>
      <w:lvlText w:val="%1.%2.%3.%4.%5.%6.%7"/>
      <w:legacy w:legacy="1" w:legacySpace="120" w:legacyIndent="360"/>
      <w:lvlJc w:val="left"/>
      <w:rPr>
        <w:rFonts w:cs="Times New Roman"/>
      </w:rPr>
    </w:lvl>
    <w:lvl w:ilvl="7">
      <w:start w:val="1"/>
      <w:numFmt w:val="decimal"/>
      <w:pStyle w:val="Heading8"/>
      <w:lvlText w:val="%1.%2.%3.%4.%5.%6.%7.%8"/>
      <w:legacy w:legacy="1" w:legacySpace="120" w:legacyIndent="360"/>
      <w:lvlJc w:val="left"/>
      <w:rPr>
        <w:rFonts w:cs="Times New Roman"/>
      </w:rPr>
    </w:lvl>
    <w:lvl w:ilvl="8">
      <w:start w:val="1"/>
      <w:numFmt w:val="decimal"/>
      <w:lvlText w:val="%1.%2.%3.%4.%5.%6.%7.%8.%9"/>
      <w:legacy w:legacy="1" w:legacySpace="120" w:legacyIndent="360"/>
      <w:lvlJc w:val="left"/>
      <w:rPr>
        <w:rFonts w:cs="Times New Roman"/>
      </w:rPr>
    </w:lvl>
  </w:abstractNum>
  <w:abstractNum w:abstractNumId="1">
    <w:nsid w:val="0344748D"/>
    <w:multiLevelType w:val="hybridMultilevel"/>
    <w:tmpl w:val="5524D046"/>
    <w:lvl w:ilvl="0" w:tplc="837830DA">
      <w:start w:val="1"/>
      <w:numFmt w:val="bullet"/>
      <w:pStyle w:val="IPAPG-Listbullet"/>
      <w:lvlText w:val=""/>
      <w:lvlJc w:val="left"/>
      <w:pPr>
        <w:tabs>
          <w:tab w:val="num" w:pos="644"/>
        </w:tabs>
        <w:ind w:left="644" w:hanging="360"/>
      </w:pPr>
      <w:rPr>
        <w:rFonts w:ascii="Symbol" w:hAnsi="Symbol" w:hint="default"/>
        <w:color w:val="auto"/>
      </w:rPr>
    </w:lvl>
    <w:lvl w:ilvl="1" w:tplc="2B163ABA">
      <w:start w:val="1"/>
      <w:numFmt w:val="decimal"/>
      <w:lvlText w:val="%2."/>
      <w:lvlJc w:val="left"/>
      <w:pPr>
        <w:tabs>
          <w:tab w:val="num" w:pos="1440"/>
        </w:tabs>
        <w:ind w:left="1440" w:hanging="360"/>
      </w:pPr>
      <w:rPr>
        <w:rFonts w:cs="Times New Roman"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437738A"/>
    <w:multiLevelType w:val="hybridMultilevel"/>
    <w:tmpl w:val="B65094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FF1D8E"/>
    <w:multiLevelType w:val="hybridMultilevel"/>
    <w:tmpl w:val="3B86D84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
    <w:nsid w:val="0B0C7769"/>
    <w:multiLevelType w:val="hybridMultilevel"/>
    <w:tmpl w:val="5FBAD9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F81921"/>
    <w:multiLevelType w:val="hybridMultilevel"/>
    <w:tmpl w:val="6A2696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C46DED"/>
    <w:multiLevelType w:val="hybridMultilevel"/>
    <w:tmpl w:val="E2EAC0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94B0C7C"/>
    <w:multiLevelType w:val="hybridMultilevel"/>
    <w:tmpl w:val="27400F90"/>
    <w:lvl w:ilvl="0" w:tplc="6A0E089A">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8">
    <w:nsid w:val="19917F52"/>
    <w:multiLevelType w:val="hybridMultilevel"/>
    <w:tmpl w:val="97F4F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B4313F3"/>
    <w:multiLevelType w:val="multilevel"/>
    <w:tmpl w:val="998619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213772"/>
    <w:multiLevelType w:val="hybridMultilevel"/>
    <w:tmpl w:val="520C117E"/>
    <w:lvl w:ilvl="0" w:tplc="7F3E0474">
      <w:start w:val="1"/>
      <w:numFmt w:val="bullet"/>
      <w:lvlText w:val=""/>
      <w:lvlJc w:val="left"/>
      <w:pPr>
        <w:tabs>
          <w:tab w:val="num" w:pos="284"/>
        </w:tabs>
        <w:ind w:left="284" w:hanging="284"/>
      </w:pPr>
      <w:rPr>
        <w:rFonts w:ascii="Symbol" w:hAnsi="Symbol" w:hint="default"/>
        <w:color w:val="auto"/>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1F5126D7"/>
    <w:multiLevelType w:val="hybridMultilevel"/>
    <w:tmpl w:val="CDB06144"/>
    <w:lvl w:ilvl="0" w:tplc="F604BD56">
      <w:start w:val="1"/>
      <w:numFmt w:val="decimal"/>
      <w:lvlText w:val="(%1)"/>
      <w:lvlJc w:val="left"/>
      <w:pPr>
        <w:ind w:left="1440" w:hanging="360"/>
      </w:pPr>
      <w:rPr>
        <w:rFonts w:hint="default"/>
      </w:rPr>
    </w:lvl>
    <w:lvl w:ilvl="1" w:tplc="F604BD5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1F266B0"/>
    <w:multiLevelType w:val="hybridMultilevel"/>
    <w:tmpl w:val="01C421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4906BAE"/>
    <w:multiLevelType w:val="hybridMultilevel"/>
    <w:tmpl w:val="87F07D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288A6710"/>
    <w:multiLevelType w:val="hybridMultilevel"/>
    <w:tmpl w:val="58D42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8916EFB"/>
    <w:multiLevelType w:val="hybridMultilevel"/>
    <w:tmpl w:val="E9B0A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8A875A0"/>
    <w:multiLevelType w:val="hybridMultilevel"/>
    <w:tmpl w:val="A3F2E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A081E35"/>
    <w:multiLevelType w:val="hybridMultilevel"/>
    <w:tmpl w:val="1FF8E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D9F6DDD"/>
    <w:multiLevelType w:val="hybridMultilevel"/>
    <w:tmpl w:val="FAAAEBF4"/>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9">
    <w:nsid w:val="2FC7343B"/>
    <w:multiLevelType w:val="hybridMultilevel"/>
    <w:tmpl w:val="8856B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05147FC"/>
    <w:multiLevelType w:val="hybridMultilevel"/>
    <w:tmpl w:val="BFA47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0557114"/>
    <w:multiLevelType w:val="hybridMultilevel"/>
    <w:tmpl w:val="CFFEB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1F2CB6"/>
    <w:multiLevelType w:val="hybridMultilevel"/>
    <w:tmpl w:val="FA28557E"/>
    <w:lvl w:ilvl="0" w:tplc="5762D082">
      <w:start w:val="1"/>
      <w:numFmt w:val="lowerLetter"/>
      <w:lvlText w:val="%1)"/>
      <w:lvlJc w:val="left"/>
      <w:pPr>
        <w:ind w:left="360" w:hanging="360"/>
      </w:pPr>
      <w:rPr>
        <w:rFonts w:ascii="Times New Roman" w:hAnsi="Times New Roman" w:cs="Times New Roman" w:hint="default"/>
        <w:b w:val="0"/>
        <w:bCs w:val="0"/>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cs="Wingdings" w:hint="default"/>
      </w:rPr>
    </w:lvl>
    <w:lvl w:ilvl="3" w:tplc="040C0001">
      <w:start w:val="1"/>
      <w:numFmt w:val="bullet"/>
      <w:lvlText w:val=""/>
      <w:lvlJc w:val="left"/>
      <w:pPr>
        <w:ind w:left="2520" w:hanging="360"/>
      </w:pPr>
      <w:rPr>
        <w:rFonts w:ascii="Symbol" w:hAnsi="Symbol" w:cs="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cs="Wingdings" w:hint="default"/>
      </w:rPr>
    </w:lvl>
    <w:lvl w:ilvl="6" w:tplc="040C0001">
      <w:start w:val="1"/>
      <w:numFmt w:val="bullet"/>
      <w:lvlText w:val=""/>
      <w:lvlJc w:val="left"/>
      <w:pPr>
        <w:ind w:left="4680" w:hanging="360"/>
      </w:pPr>
      <w:rPr>
        <w:rFonts w:ascii="Symbol" w:hAnsi="Symbol" w:cs="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cs="Wingdings" w:hint="default"/>
      </w:rPr>
    </w:lvl>
  </w:abstractNum>
  <w:abstractNum w:abstractNumId="23">
    <w:nsid w:val="332C66B3"/>
    <w:multiLevelType w:val="hybridMultilevel"/>
    <w:tmpl w:val="A1246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A6C75A5"/>
    <w:multiLevelType w:val="hybridMultilevel"/>
    <w:tmpl w:val="3B86D84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nsid w:val="3D245620"/>
    <w:multiLevelType w:val="hybridMultilevel"/>
    <w:tmpl w:val="C788583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DF75EDD"/>
    <w:multiLevelType w:val="hybridMultilevel"/>
    <w:tmpl w:val="3E129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3BB158B"/>
    <w:multiLevelType w:val="hybridMultilevel"/>
    <w:tmpl w:val="A43E7AF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51E512C"/>
    <w:multiLevelType w:val="hybridMultilevel"/>
    <w:tmpl w:val="7EDC3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60E3CD3"/>
    <w:multiLevelType w:val="hybridMultilevel"/>
    <w:tmpl w:val="EF36B28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93F40EB"/>
    <w:multiLevelType w:val="hybridMultilevel"/>
    <w:tmpl w:val="8084E9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BE60653"/>
    <w:multiLevelType w:val="hybridMultilevel"/>
    <w:tmpl w:val="7B364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C260C66"/>
    <w:multiLevelType w:val="hybridMultilevel"/>
    <w:tmpl w:val="5E66C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EAA0EAB"/>
    <w:multiLevelType w:val="hybridMultilevel"/>
    <w:tmpl w:val="C47072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4EF843F7"/>
    <w:multiLevelType w:val="hybridMultilevel"/>
    <w:tmpl w:val="5FBAD9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05A5E8F"/>
    <w:multiLevelType w:val="hybridMultilevel"/>
    <w:tmpl w:val="D5466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9416629"/>
    <w:multiLevelType w:val="hybridMultilevel"/>
    <w:tmpl w:val="877897C6"/>
    <w:lvl w:ilvl="0" w:tplc="41DADD46">
      <w:start w:val="1"/>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7">
    <w:nsid w:val="59EF6D1B"/>
    <w:multiLevelType w:val="hybridMultilevel"/>
    <w:tmpl w:val="CF52F62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D474983"/>
    <w:multiLevelType w:val="hybridMultilevel"/>
    <w:tmpl w:val="BFDE2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F994650"/>
    <w:multiLevelType w:val="hybridMultilevel"/>
    <w:tmpl w:val="3B86D84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0">
    <w:nsid w:val="60D10BE3"/>
    <w:multiLevelType w:val="hybridMultilevel"/>
    <w:tmpl w:val="1C2E8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574519E"/>
    <w:multiLevelType w:val="hybridMultilevel"/>
    <w:tmpl w:val="CBF8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84B41D5"/>
    <w:multiLevelType w:val="hybridMultilevel"/>
    <w:tmpl w:val="D3808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8CE7C02"/>
    <w:multiLevelType w:val="hybridMultilevel"/>
    <w:tmpl w:val="526C7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CC87537"/>
    <w:multiLevelType w:val="hybridMultilevel"/>
    <w:tmpl w:val="02AE4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6FF90576"/>
    <w:multiLevelType w:val="hybridMultilevel"/>
    <w:tmpl w:val="1CEABB9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nsid w:val="701052CE"/>
    <w:multiLevelType w:val="hybridMultilevel"/>
    <w:tmpl w:val="3B86D84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7">
    <w:nsid w:val="759A6031"/>
    <w:multiLevelType w:val="hybridMultilevel"/>
    <w:tmpl w:val="5450E322"/>
    <w:lvl w:ilvl="0" w:tplc="1062FACA">
      <w:start w:val="1"/>
      <w:numFmt w:val="bullet"/>
      <w:lvlText w:val="-"/>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nsid w:val="782B4A43"/>
    <w:multiLevelType w:val="hybridMultilevel"/>
    <w:tmpl w:val="463CD0E6"/>
    <w:lvl w:ilvl="0" w:tplc="3D46F5D0">
      <w:start w:val="1"/>
      <w:numFmt w:val="bullet"/>
      <w:lvlRestart w:val="0"/>
      <w:pStyle w:val="ListBullet"/>
      <w:lvlText w:val=""/>
      <w:lvlJc w:val="left"/>
      <w:pPr>
        <w:tabs>
          <w:tab w:val="num" w:pos="283"/>
        </w:tabs>
        <w:ind w:left="283" w:hanging="283"/>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8"/>
  </w:num>
  <w:num w:numId="4">
    <w:abstractNumId w:val="10"/>
  </w:num>
  <w:num w:numId="5">
    <w:abstractNumId w:val="9"/>
  </w:num>
  <w:num w:numId="6">
    <w:abstractNumId w:val="18"/>
  </w:num>
  <w:num w:numId="7">
    <w:abstractNumId w:val="37"/>
  </w:num>
  <w:num w:numId="8">
    <w:abstractNumId w:val="2"/>
  </w:num>
  <w:num w:numId="9">
    <w:abstractNumId w:val="34"/>
  </w:num>
  <w:num w:numId="10">
    <w:abstractNumId w:val="12"/>
  </w:num>
  <w:num w:numId="11">
    <w:abstractNumId w:val="29"/>
  </w:num>
  <w:num w:numId="12">
    <w:abstractNumId w:val="11"/>
  </w:num>
  <w:num w:numId="13">
    <w:abstractNumId w:val="39"/>
  </w:num>
  <w:num w:numId="14">
    <w:abstractNumId w:val="46"/>
  </w:num>
  <w:num w:numId="15">
    <w:abstractNumId w:val="24"/>
  </w:num>
  <w:num w:numId="16">
    <w:abstractNumId w:val="3"/>
  </w:num>
  <w:num w:numId="17">
    <w:abstractNumId w:val="7"/>
  </w:num>
  <w:num w:numId="18">
    <w:abstractNumId w:val="6"/>
  </w:num>
  <w:num w:numId="19">
    <w:abstractNumId w:val="8"/>
  </w:num>
  <w:num w:numId="20">
    <w:abstractNumId w:val="14"/>
  </w:num>
  <w:num w:numId="21">
    <w:abstractNumId w:val="27"/>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0"/>
  </w:num>
  <w:num w:numId="26">
    <w:abstractNumId w:val="15"/>
  </w:num>
  <w:num w:numId="27">
    <w:abstractNumId w:val="25"/>
  </w:num>
  <w:num w:numId="28">
    <w:abstractNumId w:val="36"/>
  </w:num>
  <w:num w:numId="29">
    <w:abstractNumId w:val="5"/>
  </w:num>
  <w:num w:numId="30">
    <w:abstractNumId w:val="33"/>
  </w:num>
  <w:num w:numId="31">
    <w:abstractNumId w:val="45"/>
  </w:num>
  <w:num w:numId="32">
    <w:abstractNumId w:val="4"/>
  </w:num>
  <w:num w:numId="33">
    <w:abstractNumId w:val="22"/>
  </w:num>
  <w:num w:numId="34">
    <w:abstractNumId w:val="35"/>
  </w:num>
  <w:num w:numId="35">
    <w:abstractNumId w:val="38"/>
  </w:num>
  <w:num w:numId="36">
    <w:abstractNumId w:val="28"/>
  </w:num>
  <w:num w:numId="37">
    <w:abstractNumId w:val="47"/>
  </w:num>
  <w:num w:numId="38">
    <w:abstractNumId w:val="43"/>
  </w:num>
  <w:num w:numId="39">
    <w:abstractNumId w:val="26"/>
  </w:num>
  <w:num w:numId="40">
    <w:abstractNumId w:val="41"/>
  </w:num>
  <w:num w:numId="41">
    <w:abstractNumId w:val="21"/>
  </w:num>
  <w:num w:numId="42">
    <w:abstractNumId w:val="42"/>
  </w:num>
  <w:num w:numId="43">
    <w:abstractNumId w:val="16"/>
  </w:num>
  <w:num w:numId="44">
    <w:abstractNumId w:val="23"/>
  </w:num>
  <w:num w:numId="45">
    <w:abstractNumId w:val="19"/>
  </w:num>
  <w:num w:numId="46">
    <w:abstractNumId w:val="17"/>
  </w:num>
  <w:num w:numId="47">
    <w:abstractNumId w:val="40"/>
  </w:num>
  <w:num w:numId="48">
    <w:abstractNumId w:val="32"/>
  </w:num>
  <w:num w:numId="49">
    <w:abstractNumId w:val="44"/>
  </w:num>
  <w:num w:numId="5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numRestart w:val="eachSect"/>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25513"/>
    <w:rsid w:val="000000BF"/>
    <w:rsid w:val="000013A0"/>
    <w:rsid w:val="00001908"/>
    <w:rsid w:val="000047AD"/>
    <w:rsid w:val="00004D71"/>
    <w:rsid w:val="00004F04"/>
    <w:rsid w:val="000054A3"/>
    <w:rsid w:val="00007156"/>
    <w:rsid w:val="00010A70"/>
    <w:rsid w:val="00011A8C"/>
    <w:rsid w:val="00012F8F"/>
    <w:rsid w:val="00013795"/>
    <w:rsid w:val="000139E6"/>
    <w:rsid w:val="000142FF"/>
    <w:rsid w:val="000154C0"/>
    <w:rsid w:val="00017234"/>
    <w:rsid w:val="000173FA"/>
    <w:rsid w:val="0002034A"/>
    <w:rsid w:val="00020859"/>
    <w:rsid w:val="00020B2D"/>
    <w:rsid w:val="00023807"/>
    <w:rsid w:val="00023DBF"/>
    <w:rsid w:val="00025CA2"/>
    <w:rsid w:val="00026A00"/>
    <w:rsid w:val="00026C36"/>
    <w:rsid w:val="00026F4B"/>
    <w:rsid w:val="00027125"/>
    <w:rsid w:val="000277F3"/>
    <w:rsid w:val="00033405"/>
    <w:rsid w:val="00033616"/>
    <w:rsid w:val="00033C8C"/>
    <w:rsid w:val="0003520C"/>
    <w:rsid w:val="00035728"/>
    <w:rsid w:val="000358C6"/>
    <w:rsid w:val="00035BEC"/>
    <w:rsid w:val="00036500"/>
    <w:rsid w:val="000367A8"/>
    <w:rsid w:val="00037277"/>
    <w:rsid w:val="00040345"/>
    <w:rsid w:val="00040614"/>
    <w:rsid w:val="00040FE1"/>
    <w:rsid w:val="00045474"/>
    <w:rsid w:val="00045816"/>
    <w:rsid w:val="00046B0D"/>
    <w:rsid w:val="00046B27"/>
    <w:rsid w:val="00050DDC"/>
    <w:rsid w:val="0005163F"/>
    <w:rsid w:val="00052CFA"/>
    <w:rsid w:val="00052FF0"/>
    <w:rsid w:val="00054A0B"/>
    <w:rsid w:val="00054C37"/>
    <w:rsid w:val="00055538"/>
    <w:rsid w:val="00057854"/>
    <w:rsid w:val="00060399"/>
    <w:rsid w:val="000629ED"/>
    <w:rsid w:val="00063284"/>
    <w:rsid w:val="00063415"/>
    <w:rsid w:val="00063FA4"/>
    <w:rsid w:val="0006405A"/>
    <w:rsid w:val="00064BA1"/>
    <w:rsid w:val="00065D6C"/>
    <w:rsid w:val="0006728B"/>
    <w:rsid w:val="00070E2A"/>
    <w:rsid w:val="0007205E"/>
    <w:rsid w:val="00072267"/>
    <w:rsid w:val="00074A19"/>
    <w:rsid w:val="000751E2"/>
    <w:rsid w:val="000751FF"/>
    <w:rsid w:val="0007615B"/>
    <w:rsid w:val="000779AC"/>
    <w:rsid w:val="00080EB1"/>
    <w:rsid w:val="0008140B"/>
    <w:rsid w:val="00082B09"/>
    <w:rsid w:val="00082D28"/>
    <w:rsid w:val="00085372"/>
    <w:rsid w:val="00087669"/>
    <w:rsid w:val="0009038C"/>
    <w:rsid w:val="00090B76"/>
    <w:rsid w:val="00091A6D"/>
    <w:rsid w:val="00092F2C"/>
    <w:rsid w:val="0009389C"/>
    <w:rsid w:val="00093A36"/>
    <w:rsid w:val="00093D51"/>
    <w:rsid w:val="00095981"/>
    <w:rsid w:val="0009763A"/>
    <w:rsid w:val="000A06B1"/>
    <w:rsid w:val="000A0D90"/>
    <w:rsid w:val="000A2162"/>
    <w:rsid w:val="000A21D2"/>
    <w:rsid w:val="000A39C3"/>
    <w:rsid w:val="000A47E0"/>
    <w:rsid w:val="000A4C1D"/>
    <w:rsid w:val="000A5739"/>
    <w:rsid w:val="000A599C"/>
    <w:rsid w:val="000A5B31"/>
    <w:rsid w:val="000A5B70"/>
    <w:rsid w:val="000A789D"/>
    <w:rsid w:val="000A7946"/>
    <w:rsid w:val="000A7D40"/>
    <w:rsid w:val="000B009C"/>
    <w:rsid w:val="000B0ED6"/>
    <w:rsid w:val="000B0F56"/>
    <w:rsid w:val="000B2696"/>
    <w:rsid w:val="000B2E62"/>
    <w:rsid w:val="000B315B"/>
    <w:rsid w:val="000B42E2"/>
    <w:rsid w:val="000B58E3"/>
    <w:rsid w:val="000B5BF2"/>
    <w:rsid w:val="000C01DF"/>
    <w:rsid w:val="000C2306"/>
    <w:rsid w:val="000C3CB5"/>
    <w:rsid w:val="000C3EA6"/>
    <w:rsid w:val="000C4C74"/>
    <w:rsid w:val="000C5975"/>
    <w:rsid w:val="000C6CD1"/>
    <w:rsid w:val="000C75DB"/>
    <w:rsid w:val="000C7908"/>
    <w:rsid w:val="000D013E"/>
    <w:rsid w:val="000D0B0C"/>
    <w:rsid w:val="000D1DB2"/>
    <w:rsid w:val="000D3409"/>
    <w:rsid w:val="000D3622"/>
    <w:rsid w:val="000D4766"/>
    <w:rsid w:val="000D726B"/>
    <w:rsid w:val="000D793A"/>
    <w:rsid w:val="000E2409"/>
    <w:rsid w:val="000E2787"/>
    <w:rsid w:val="000E2D71"/>
    <w:rsid w:val="000E5010"/>
    <w:rsid w:val="000E6F0E"/>
    <w:rsid w:val="000F0AA5"/>
    <w:rsid w:val="000F1748"/>
    <w:rsid w:val="000F1806"/>
    <w:rsid w:val="000F2DC7"/>
    <w:rsid w:val="000F2E5A"/>
    <w:rsid w:val="000F35B7"/>
    <w:rsid w:val="000F3A89"/>
    <w:rsid w:val="000F4470"/>
    <w:rsid w:val="000F6005"/>
    <w:rsid w:val="00100D58"/>
    <w:rsid w:val="00100DE6"/>
    <w:rsid w:val="001013BA"/>
    <w:rsid w:val="00101613"/>
    <w:rsid w:val="00101ED3"/>
    <w:rsid w:val="00101FEA"/>
    <w:rsid w:val="00102F2D"/>
    <w:rsid w:val="00104B25"/>
    <w:rsid w:val="00104B73"/>
    <w:rsid w:val="00104CE6"/>
    <w:rsid w:val="00105CD6"/>
    <w:rsid w:val="00105DAE"/>
    <w:rsid w:val="00106A73"/>
    <w:rsid w:val="00107250"/>
    <w:rsid w:val="00107809"/>
    <w:rsid w:val="00110EE7"/>
    <w:rsid w:val="00111F97"/>
    <w:rsid w:val="00112061"/>
    <w:rsid w:val="00112432"/>
    <w:rsid w:val="00113041"/>
    <w:rsid w:val="0011429C"/>
    <w:rsid w:val="00115854"/>
    <w:rsid w:val="00116436"/>
    <w:rsid w:val="00116EA9"/>
    <w:rsid w:val="00117197"/>
    <w:rsid w:val="001171A4"/>
    <w:rsid w:val="00120B9B"/>
    <w:rsid w:val="00120DF5"/>
    <w:rsid w:val="00122C6E"/>
    <w:rsid w:val="00124179"/>
    <w:rsid w:val="00125268"/>
    <w:rsid w:val="0012544D"/>
    <w:rsid w:val="001258F1"/>
    <w:rsid w:val="00126EC7"/>
    <w:rsid w:val="00130C23"/>
    <w:rsid w:val="00130CD6"/>
    <w:rsid w:val="001315C2"/>
    <w:rsid w:val="00131AC6"/>
    <w:rsid w:val="001328DB"/>
    <w:rsid w:val="001329A8"/>
    <w:rsid w:val="0013334C"/>
    <w:rsid w:val="00134CC0"/>
    <w:rsid w:val="00134EB8"/>
    <w:rsid w:val="00135DA9"/>
    <w:rsid w:val="00135F14"/>
    <w:rsid w:val="0013703B"/>
    <w:rsid w:val="0014024C"/>
    <w:rsid w:val="00140614"/>
    <w:rsid w:val="00142EA8"/>
    <w:rsid w:val="00145E0E"/>
    <w:rsid w:val="00146142"/>
    <w:rsid w:val="00151F99"/>
    <w:rsid w:val="00152B01"/>
    <w:rsid w:val="00153348"/>
    <w:rsid w:val="001542C3"/>
    <w:rsid w:val="001548E0"/>
    <w:rsid w:val="00154CC8"/>
    <w:rsid w:val="001551BF"/>
    <w:rsid w:val="00155516"/>
    <w:rsid w:val="00155674"/>
    <w:rsid w:val="0015568B"/>
    <w:rsid w:val="001560FB"/>
    <w:rsid w:val="0015680A"/>
    <w:rsid w:val="00157150"/>
    <w:rsid w:val="0015769F"/>
    <w:rsid w:val="00160356"/>
    <w:rsid w:val="00160875"/>
    <w:rsid w:val="001608EF"/>
    <w:rsid w:val="00162E54"/>
    <w:rsid w:val="00164B35"/>
    <w:rsid w:val="001656FC"/>
    <w:rsid w:val="00165EE3"/>
    <w:rsid w:val="00166529"/>
    <w:rsid w:val="0016654B"/>
    <w:rsid w:val="0016725F"/>
    <w:rsid w:val="00167AB1"/>
    <w:rsid w:val="00170E06"/>
    <w:rsid w:val="0017158C"/>
    <w:rsid w:val="00171AD5"/>
    <w:rsid w:val="00171B3D"/>
    <w:rsid w:val="00172FF8"/>
    <w:rsid w:val="001731BC"/>
    <w:rsid w:val="00174A55"/>
    <w:rsid w:val="00175AC9"/>
    <w:rsid w:val="0017695E"/>
    <w:rsid w:val="00177D36"/>
    <w:rsid w:val="00181201"/>
    <w:rsid w:val="0018175C"/>
    <w:rsid w:val="0018292A"/>
    <w:rsid w:val="001839FC"/>
    <w:rsid w:val="00185F3F"/>
    <w:rsid w:val="00186527"/>
    <w:rsid w:val="00186B71"/>
    <w:rsid w:val="001874E7"/>
    <w:rsid w:val="001903B6"/>
    <w:rsid w:val="00190704"/>
    <w:rsid w:val="0019079D"/>
    <w:rsid w:val="00192D9C"/>
    <w:rsid w:val="00193664"/>
    <w:rsid w:val="001936C3"/>
    <w:rsid w:val="0019393C"/>
    <w:rsid w:val="00193E87"/>
    <w:rsid w:val="00193FD1"/>
    <w:rsid w:val="00194157"/>
    <w:rsid w:val="00194FDF"/>
    <w:rsid w:val="00195A14"/>
    <w:rsid w:val="001969B9"/>
    <w:rsid w:val="00196D71"/>
    <w:rsid w:val="001A015A"/>
    <w:rsid w:val="001A0292"/>
    <w:rsid w:val="001A4760"/>
    <w:rsid w:val="001A493A"/>
    <w:rsid w:val="001A4CCD"/>
    <w:rsid w:val="001A601E"/>
    <w:rsid w:val="001A6DA4"/>
    <w:rsid w:val="001B000E"/>
    <w:rsid w:val="001B06B6"/>
    <w:rsid w:val="001B080A"/>
    <w:rsid w:val="001B106F"/>
    <w:rsid w:val="001B2CA9"/>
    <w:rsid w:val="001B36E3"/>
    <w:rsid w:val="001B3C98"/>
    <w:rsid w:val="001B457C"/>
    <w:rsid w:val="001B4923"/>
    <w:rsid w:val="001B5A92"/>
    <w:rsid w:val="001B6A2D"/>
    <w:rsid w:val="001B7667"/>
    <w:rsid w:val="001C20B5"/>
    <w:rsid w:val="001C21F6"/>
    <w:rsid w:val="001C220C"/>
    <w:rsid w:val="001C5622"/>
    <w:rsid w:val="001C5E03"/>
    <w:rsid w:val="001C6064"/>
    <w:rsid w:val="001C610C"/>
    <w:rsid w:val="001C6A8D"/>
    <w:rsid w:val="001C6A97"/>
    <w:rsid w:val="001D0DFE"/>
    <w:rsid w:val="001D1DC9"/>
    <w:rsid w:val="001D32AF"/>
    <w:rsid w:val="001D3468"/>
    <w:rsid w:val="001D453E"/>
    <w:rsid w:val="001D5979"/>
    <w:rsid w:val="001D5D4B"/>
    <w:rsid w:val="001D7D93"/>
    <w:rsid w:val="001E089C"/>
    <w:rsid w:val="001E0A79"/>
    <w:rsid w:val="001E1D5D"/>
    <w:rsid w:val="001E2AAE"/>
    <w:rsid w:val="001E3C31"/>
    <w:rsid w:val="001E4755"/>
    <w:rsid w:val="001E4959"/>
    <w:rsid w:val="001E6063"/>
    <w:rsid w:val="001E6C3B"/>
    <w:rsid w:val="001F05F8"/>
    <w:rsid w:val="001F1459"/>
    <w:rsid w:val="001F215E"/>
    <w:rsid w:val="001F2D9A"/>
    <w:rsid w:val="001F3BD0"/>
    <w:rsid w:val="001F4185"/>
    <w:rsid w:val="001F441A"/>
    <w:rsid w:val="001F5642"/>
    <w:rsid w:val="001F61BC"/>
    <w:rsid w:val="001F6710"/>
    <w:rsid w:val="0020008A"/>
    <w:rsid w:val="00201921"/>
    <w:rsid w:val="00202A7F"/>
    <w:rsid w:val="0020329B"/>
    <w:rsid w:val="00204C5A"/>
    <w:rsid w:val="00206B01"/>
    <w:rsid w:val="00207444"/>
    <w:rsid w:val="0021449A"/>
    <w:rsid w:val="002145E5"/>
    <w:rsid w:val="002166DA"/>
    <w:rsid w:val="00216B5E"/>
    <w:rsid w:val="00217BFB"/>
    <w:rsid w:val="002204C3"/>
    <w:rsid w:val="002207AA"/>
    <w:rsid w:val="00220C08"/>
    <w:rsid w:val="00220E68"/>
    <w:rsid w:val="00221967"/>
    <w:rsid w:val="002226EA"/>
    <w:rsid w:val="002239FA"/>
    <w:rsid w:val="00226D9C"/>
    <w:rsid w:val="002305B4"/>
    <w:rsid w:val="00230991"/>
    <w:rsid w:val="00230BF6"/>
    <w:rsid w:val="00232C33"/>
    <w:rsid w:val="00233250"/>
    <w:rsid w:val="00236625"/>
    <w:rsid w:val="00237668"/>
    <w:rsid w:val="002377EE"/>
    <w:rsid w:val="002401D2"/>
    <w:rsid w:val="00240635"/>
    <w:rsid w:val="00240AC1"/>
    <w:rsid w:val="00240D1E"/>
    <w:rsid w:val="0024130F"/>
    <w:rsid w:val="002421CF"/>
    <w:rsid w:val="00244083"/>
    <w:rsid w:val="002443B7"/>
    <w:rsid w:val="0024513B"/>
    <w:rsid w:val="00246DEC"/>
    <w:rsid w:val="0025033F"/>
    <w:rsid w:val="00251F79"/>
    <w:rsid w:val="002523D3"/>
    <w:rsid w:val="002525E3"/>
    <w:rsid w:val="0025284A"/>
    <w:rsid w:val="00255588"/>
    <w:rsid w:val="00255C94"/>
    <w:rsid w:val="002567EC"/>
    <w:rsid w:val="00256B38"/>
    <w:rsid w:val="002574D7"/>
    <w:rsid w:val="00257C13"/>
    <w:rsid w:val="002601F0"/>
    <w:rsid w:val="0026159C"/>
    <w:rsid w:val="00261B9E"/>
    <w:rsid w:val="00262D93"/>
    <w:rsid w:val="00262E25"/>
    <w:rsid w:val="002641D6"/>
    <w:rsid w:val="002641F4"/>
    <w:rsid w:val="0026672B"/>
    <w:rsid w:val="0026775E"/>
    <w:rsid w:val="00267EF3"/>
    <w:rsid w:val="00270710"/>
    <w:rsid w:val="00271142"/>
    <w:rsid w:val="0027154E"/>
    <w:rsid w:val="00271AF0"/>
    <w:rsid w:val="00271FEF"/>
    <w:rsid w:val="00272AA7"/>
    <w:rsid w:val="002739A4"/>
    <w:rsid w:val="0027409A"/>
    <w:rsid w:val="00274FE6"/>
    <w:rsid w:val="00275C5B"/>
    <w:rsid w:val="00276B3F"/>
    <w:rsid w:val="00277A0E"/>
    <w:rsid w:val="0028013D"/>
    <w:rsid w:val="00280284"/>
    <w:rsid w:val="0028064F"/>
    <w:rsid w:val="00281668"/>
    <w:rsid w:val="00281CDC"/>
    <w:rsid w:val="002820B7"/>
    <w:rsid w:val="002823DE"/>
    <w:rsid w:val="00283897"/>
    <w:rsid w:val="002850C8"/>
    <w:rsid w:val="0028537F"/>
    <w:rsid w:val="00287462"/>
    <w:rsid w:val="00287E34"/>
    <w:rsid w:val="00287FF1"/>
    <w:rsid w:val="0029059A"/>
    <w:rsid w:val="00293037"/>
    <w:rsid w:val="002930F3"/>
    <w:rsid w:val="002935B7"/>
    <w:rsid w:val="00294A97"/>
    <w:rsid w:val="0029501C"/>
    <w:rsid w:val="00295F9B"/>
    <w:rsid w:val="002962CA"/>
    <w:rsid w:val="00297976"/>
    <w:rsid w:val="002A0763"/>
    <w:rsid w:val="002A1AC6"/>
    <w:rsid w:val="002A2823"/>
    <w:rsid w:val="002A2C40"/>
    <w:rsid w:val="002A533F"/>
    <w:rsid w:val="002A7B3E"/>
    <w:rsid w:val="002A7CEE"/>
    <w:rsid w:val="002A7DC9"/>
    <w:rsid w:val="002B00A9"/>
    <w:rsid w:val="002B23C0"/>
    <w:rsid w:val="002B2676"/>
    <w:rsid w:val="002B3D05"/>
    <w:rsid w:val="002B49A1"/>
    <w:rsid w:val="002B4B41"/>
    <w:rsid w:val="002B5299"/>
    <w:rsid w:val="002B5466"/>
    <w:rsid w:val="002B560F"/>
    <w:rsid w:val="002B57D6"/>
    <w:rsid w:val="002B6C25"/>
    <w:rsid w:val="002C0346"/>
    <w:rsid w:val="002C0999"/>
    <w:rsid w:val="002C1AC4"/>
    <w:rsid w:val="002C22D3"/>
    <w:rsid w:val="002C2738"/>
    <w:rsid w:val="002C2CEC"/>
    <w:rsid w:val="002C306F"/>
    <w:rsid w:val="002C321A"/>
    <w:rsid w:val="002C3DB7"/>
    <w:rsid w:val="002C468E"/>
    <w:rsid w:val="002C4982"/>
    <w:rsid w:val="002C51DF"/>
    <w:rsid w:val="002C55B9"/>
    <w:rsid w:val="002C5BBB"/>
    <w:rsid w:val="002C6F15"/>
    <w:rsid w:val="002C7333"/>
    <w:rsid w:val="002C7BB0"/>
    <w:rsid w:val="002D034E"/>
    <w:rsid w:val="002D1162"/>
    <w:rsid w:val="002D20A1"/>
    <w:rsid w:val="002D3A67"/>
    <w:rsid w:val="002D4C24"/>
    <w:rsid w:val="002D65F6"/>
    <w:rsid w:val="002D6BBA"/>
    <w:rsid w:val="002E0CB7"/>
    <w:rsid w:val="002E18B9"/>
    <w:rsid w:val="002E1ED5"/>
    <w:rsid w:val="002E2303"/>
    <w:rsid w:val="002E3669"/>
    <w:rsid w:val="002E3CA0"/>
    <w:rsid w:val="002E40C6"/>
    <w:rsid w:val="002E4825"/>
    <w:rsid w:val="002E6040"/>
    <w:rsid w:val="002E7290"/>
    <w:rsid w:val="002E7472"/>
    <w:rsid w:val="002F0920"/>
    <w:rsid w:val="002F2FAE"/>
    <w:rsid w:val="002F323B"/>
    <w:rsid w:val="002F446F"/>
    <w:rsid w:val="002F460E"/>
    <w:rsid w:val="002F5733"/>
    <w:rsid w:val="002F5DB9"/>
    <w:rsid w:val="002F7FA0"/>
    <w:rsid w:val="0030129B"/>
    <w:rsid w:val="00301F8B"/>
    <w:rsid w:val="00302DD3"/>
    <w:rsid w:val="00302DD7"/>
    <w:rsid w:val="00303724"/>
    <w:rsid w:val="0030373B"/>
    <w:rsid w:val="00303EA2"/>
    <w:rsid w:val="00304C6C"/>
    <w:rsid w:val="00305769"/>
    <w:rsid w:val="0030615A"/>
    <w:rsid w:val="00306EC6"/>
    <w:rsid w:val="003105F5"/>
    <w:rsid w:val="00310DD8"/>
    <w:rsid w:val="00312024"/>
    <w:rsid w:val="003124B9"/>
    <w:rsid w:val="003135B2"/>
    <w:rsid w:val="00314683"/>
    <w:rsid w:val="00315495"/>
    <w:rsid w:val="00316554"/>
    <w:rsid w:val="003167EA"/>
    <w:rsid w:val="00316895"/>
    <w:rsid w:val="00317184"/>
    <w:rsid w:val="0031746C"/>
    <w:rsid w:val="00322623"/>
    <w:rsid w:val="0032295A"/>
    <w:rsid w:val="00322B35"/>
    <w:rsid w:val="00322F3C"/>
    <w:rsid w:val="00323CEA"/>
    <w:rsid w:val="00324EFF"/>
    <w:rsid w:val="00324FDB"/>
    <w:rsid w:val="00325715"/>
    <w:rsid w:val="00327C37"/>
    <w:rsid w:val="00330442"/>
    <w:rsid w:val="00330451"/>
    <w:rsid w:val="00330AA7"/>
    <w:rsid w:val="003323C1"/>
    <w:rsid w:val="00332664"/>
    <w:rsid w:val="00332C9F"/>
    <w:rsid w:val="00334045"/>
    <w:rsid w:val="00334D09"/>
    <w:rsid w:val="00336662"/>
    <w:rsid w:val="00341287"/>
    <w:rsid w:val="003418D9"/>
    <w:rsid w:val="003421D2"/>
    <w:rsid w:val="0034448C"/>
    <w:rsid w:val="00345B83"/>
    <w:rsid w:val="00345D88"/>
    <w:rsid w:val="00346325"/>
    <w:rsid w:val="00347B24"/>
    <w:rsid w:val="003527A2"/>
    <w:rsid w:val="00354B16"/>
    <w:rsid w:val="00354E8B"/>
    <w:rsid w:val="0035534D"/>
    <w:rsid w:val="00355915"/>
    <w:rsid w:val="00362833"/>
    <w:rsid w:val="003630F2"/>
    <w:rsid w:val="0036324E"/>
    <w:rsid w:val="003648EF"/>
    <w:rsid w:val="00364B83"/>
    <w:rsid w:val="003656E8"/>
    <w:rsid w:val="00366735"/>
    <w:rsid w:val="00366DBA"/>
    <w:rsid w:val="003670F6"/>
    <w:rsid w:val="003673FF"/>
    <w:rsid w:val="00367780"/>
    <w:rsid w:val="00373073"/>
    <w:rsid w:val="0037372F"/>
    <w:rsid w:val="003757C4"/>
    <w:rsid w:val="00376793"/>
    <w:rsid w:val="00377158"/>
    <w:rsid w:val="003772EF"/>
    <w:rsid w:val="0038079E"/>
    <w:rsid w:val="00381592"/>
    <w:rsid w:val="0038252C"/>
    <w:rsid w:val="003837E3"/>
    <w:rsid w:val="00386D7B"/>
    <w:rsid w:val="003904A7"/>
    <w:rsid w:val="00391EBB"/>
    <w:rsid w:val="00392158"/>
    <w:rsid w:val="0039332E"/>
    <w:rsid w:val="00394156"/>
    <w:rsid w:val="00395EAE"/>
    <w:rsid w:val="00396954"/>
    <w:rsid w:val="003A03B1"/>
    <w:rsid w:val="003A082D"/>
    <w:rsid w:val="003A093F"/>
    <w:rsid w:val="003A1678"/>
    <w:rsid w:val="003A20F7"/>
    <w:rsid w:val="003A271D"/>
    <w:rsid w:val="003A2BBC"/>
    <w:rsid w:val="003A3A46"/>
    <w:rsid w:val="003A404C"/>
    <w:rsid w:val="003A4DC7"/>
    <w:rsid w:val="003A6459"/>
    <w:rsid w:val="003A69F8"/>
    <w:rsid w:val="003A746C"/>
    <w:rsid w:val="003B21A7"/>
    <w:rsid w:val="003B2C45"/>
    <w:rsid w:val="003B2C9C"/>
    <w:rsid w:val="003B4226"/>
    <w:rsid w:val="003B44EB"/>
    <w:rsid w:val="003B6A14"/>
    <w:rsid w:val="003C08C4"/>
    <w:rsid w:val="003C1EE8"/>
    <w:rsid w:val="003C1EEE"/>
    <w:rsid w:val="003C4004"/>
    <w:rsid w:val="003C411C"/>
    <w:rsid w:val="003C4189"/>
    <w:rsid w:val="003C421F"/>
    <w:rsid w:val="003C42E9"/>
    <w:rsid w:val="003C5665"/>
    <w:rsid w:val="003C63FC"/>
    <w:rsid w:val="003C6ABF"/>
    <w:rsid w:val="003D0390"/>
    <w:rsid w:val="003D0851"/>
    <w:rsid w:val="003D1E04"/>
    <w:rsid w:val="003D23EF"/>
    <w:rsid w:val="003D3C22"/>
    <w:rsid w:val="003D4037"/>
    <w:rsid w:val="003D45E0"/>
    <w:rsid w:val="003D478A"/>
    <w:rsid w:val="003D5E6F"/>
    <w:rsid w:val="003E08D7"/>
    <w:rsid w:val="003E2265"/>
    <w:rsid w:val="003E2403"/>
    <w:rsid w:val="003E2C2F"/>
    <w:rsid w:val="003E43C6"/>
    <w:rsid w:val="003E46E0"/>
    <w:rsid w:val="003E4C32"/>
    <w:rsid w:val="003E4FE0"/>
    <w:rsid w:val="003E5E93"/>
    <w:rsid w:val="003E6661"/>
    <w:rsid w:val="003E6811"/>
    <w:rsid w:val="003E6F72"/>
    <w:rsid w:val="003E772C"/>
    <w:rsid w:val="003F0527"/>
    <w:rsid w:val="003F1B2C"/>
    <w:rsid w:val="003F1D7E"/>
    <w:rsid w:val="003F2966"/>
    <w:rsid w:val="003F2C37"/>
    <w:rsid w:val="003F4984"/>
    <w:rsid w:val="003F6D8D"/>
    <w:rsid w:val="003F7283"/>
    <w:rsid w:val="003F76FC"/>
    <w:rsid w:val="003F7D45"/>
    <w:rsid w:val="003F7E01"/>
    <w:rsid w:val="00402AC8"/>
    <w:rsid w:val="00405227"/>
    <w:rsid w:val="004073D6"/>
    <w:rsid w:val="00410D57"/>
    <w:rsid w:val="00410FBB"/>
    <w:rsid w:val="004112BB"/>
    <w:rsid w:val="0041279C"/>
    <w:rsid w:val="004128D3"/>
    <w:rsid w:val="00413C36"/>
    <w:rsid w:val="004148E9"/>
    <w:rsid w:val="00415A5F"/>
    <w:rsid w:val="004170B1"/>
    <w:rsid w:val="00417F0B"/>
    <w:rsid w:val="00421131"/>
    <w:rsid w:val="0042279B"/>
    <w:rsid w:val="00422A96"/>
    <w:rsid w:val="00422F53"/>
    <w:rsid w:val="00423128"/>
    <w:rsid w:val="004237F7"/>
    <w:rsid w:val="004278FA"/>
    <w:rsid w:val="00431C73"/>
    <w:rsid w:val="00432603"/>
    <w:rsid w:val="00432667"/>
    <w:rsid w:val="00432EFF"/>
    <w:rsid w:val="004330EB"/>
    <w:rsid w:val="00433473"/>
    <w:rsid w:val="004337A2"/>
    <w:rsid w:val="004349E0"/>
    <w:rsid w:val="00437075"/>
    <w:rsid w:val="004377DE"/>
    <w:rsid w:val="00437AC1"/>
    <w:rsid w:val="00440045"/>
    <w:rsid w:val="00441953"/>
    <w:rsid w:val="0044246F"/>
    <w:rsid w:val="00442BFC"/>
    <w:rsid w:val="00444214"/>
    <w:rsid w:val="004444CB"/>
    <w:rsid w:val="00451205"/>
    <w:rsid w:val="00451ED3"/>
    <w:rsid w:val="00452D44"/>
    <w:rsid w:val="0045366D"/>
    <w:rsid w:val="00453A90"/>
    <w:rsid w:val="00454463"/>
    <w:rsid w:val="00455C39"/>
    <w:rsid w:val="00455F9D"/>
    <w:rsid w:val="004576E4"/>
    <w:rsid w:val="00457A4C"/>
    <w:rsid w:val="00462089"/>
    <w:rsid w:val="0046216C"/>
    <w:rsid w:val="00462AA3"/>
    <w:rsid w:val="00464855"/>
    <w:rsid w:val="004659F3"/>
    <w:rsid w:val="00466127"/>
    <w:rsid w:val="0047041C"/>
    <w:rsid w:val="00470DA9"/>
    <w:rsid w:val="0047111B"/>
    <w:rsid w:val="00473DAC"/>
    <w:rsid w:val="00474163"/>
    <w:rsid w:val="0047519D"/>
    <w:rsid w:val="00475469"/>
    <w:rsid w:val="00476219"/>
    <w:rsid w:val="004767C1"/>
    <w:rsid w:val="00476A39"/>
    <w:rsid w:val="00476E00"/>
    <w:rsid w:val="00480383"/>
    <w:rsid w:val="004810E2"/>
    <w:rsid w:val="0048125E"/>
    <w:rsid w:val="00481C90"/>
    <w:rsid w:val="00481CE4"/>
    <w:rsid w:val="004825C4"/>
    <w:rsid w:val="00484F3C"/>
    <w:rsid w:val="004863FE"/>
    <w:rsid w:val="00486E35"/>
    <w:rsid w:val="00486F52"/>
    <w:rsid w:val="00487397"/>
    <w:rsid w:val="00487B9D"/>
    <w:rsid w:val="0049036F"/>
    <w:rsid w:val="004907A4"/>
    <w:rsid w:val="00490B49"/>
    <w:rsid w:val="00491521"/>
    <w:rsid w:val="00491919"/>
    <w:rsid w:val="00492A6A"/>
    <w:rsid w:val="004940F8"/>
    <w:rsid w:val="00494991"/>
    <w:rsid w:val="00494B70"/>
    <w:rsid w:val="004961A3"/>
    <w:rsid w:val="00496A99"/>
    <w:rsid w:val="004972C5"/>
    <w:rsid w:val="00497A00"/>
    <w:rsid w:val="00497DE4"/>
    <w:rsid w:val="004A1D6A"/>
    <w:rsid w:val="004A4300"/>
    <w:rsid w:val="004A4BDB"/>
    <w:rsid w:val="004A7602"/>
    <w:rsid w:val="004B1AB6"/>
    <w:rsid w:val="004B47B4"/>
    <w:rsid w:val="004B5644"/>
    <w:rsid w:val="004B5880"/>
    <w:rsid w:val="004B5C69"/>
    <w:rsid w:val="004C013B"/>
    <w:rsid w:val="004C33FB"/>
    <w:rsid w:val="004C3831"/>
    <w:rsid w:val="004C5B12"/>
    <w:rsid w:val="004D13AE"/>
    <w:rsid w:val="004D5F37"/>
    <w:rsid w:val="004D7C6F"/>
    <w:rsid w:val="004E0EBA"/>
    <w:rsid w:val="004E18FE"/>
    <w:rsid w:val="004E25A0"/>
    <w:rsid w:val="004E3898"/>
    <w:rsid w:val="004E4154"/>
    <w:rsid w:val="004E4D82"/>
    <w:rsid w:val="004E637E"/>
    <w:rsid w:val="004E7165"/>
    <w:rsid w:val="004F0DDA"/>
    <w:rsid w:val="004F1055"/>
    <w:rsid w:val="004F1FF6"/>
    <w:rsid w:val="004F5F15"/>
    <w:rsid w:val="004F649B"/>
    <w:rsid w:val="004F6A92"/>
    <w:rsid w:val="005001DD"/>
    <w:rsid w:val="0050262B"/>
    <w:rsid w:val="00502D21"/>
    <w:rsid w:val="005037FD"/>
    <w:rsid w:val="00504251"/>
    <w:rsid w:val="00504CAD"/>
    <w:rsid w:val="005060CE"/>
    <w:rsid w:val="00506347"/>
    <w:rsid w:val="00507B9F"/>
    <w:rsid w:val="0051011B"/>
    <w:rsid w:val="00511214"/>
    <w:rsid w:val="00511BC5"/>
    <w:rsid w:val="00512D69"/>
    <w:rsid w:val="005136D3"/>
    <w:rsid w:val="00514F8B"/>
    <w:rsid w:val="005169C5"/>
    <w:rsid w:val="00521B77"/>
    <w:rsid w:val="005222D8"/>
    <w:rsid w:val="0052337C"/>
    <w:rsid w:val="00524961"/>
    <w:rsid w:val="00524C4D"/>
    <w:rsid w:val="005264B1"/>
    <w:rsid w:val="005310CE"/>
    <w:rsid w:val="00534B21"/>
    <w:rsid w:val="0053666F"/>
    <w:rsid w:val="00536CFE"/>
    <w:rsid w:val="00536F8C"/>
    <w:rsid w:val="00537DB4"/>
    <w:rsid w:val="00540865"/>
    <w:rsid w:val="00542348"/>
    <w:rsid w:val="0054296C"/>
    <w:rsid w:val="00542B1F"/>
    <w:rsid w:val="00543B64"/>
    <w:rsid w:val="00544370"/>
    <w:rsid w:val="00545209"/>
    <w:rsid w:val="00545808"/>
    <w:rsid w:val="00545D03"/>
    <w:rsid w:val="005465A6"/>
    <w:rsid w:val="005505F2"/>
    <w:rsid w:val="0055164C"/>
    <w:rsid w:val="00551D53"/>
    <w:rsid w:val="005526E0"/>
    <w:rsid w:val="0055281C"/>
    <w:rsid w:val="00552DD1"/>
    <w:rsid w:val="00554526"/>
    <w:rsid w:val="00554C9A"/>
    <w:rsid w:val="005553FA"/>
    <w:rsid w:val="005560D8"/>
    <w:rsid w:val="0055622A"/>
    <w:rsid w:val="00556357"/>
    <w:rsid w:val="00556EE5"/>
    <w:rsid w:val="0055714F"/>
    <w:rsid w:val="00557F1A"/>
    <w:rsid w:val="0056027B"/>
    <w:rsid w:val="0056214F"/>
    <w:rsid w:val="005638C4"/>
    <w:rsid w:val="005650C6"/>
    <w:rsid w:val="005653F7"/>
    <w:rsid w:val="00565D0E"/>
    <w:rsid w:val="005662DD"/>
    <w:rsid w:val="0056715E"/>
    <w:rsid w:val="00567C6A"/>
    <w:rsid w:val="00570116"/>
    <w:rsid w:val="005701AD"/>
    <w:rsid w:val="0057098E"/>
    <w:rsid w:val="00571E34"/>
    <w:rsid w:val="00572909"/>
    <w:rsid w:val="00573C2A"/>
    <w:rsid w:val="00573FE4"/>
    <w:rsid w:val="00577D7E"/>
    <w:rsid w:val="005822CE"/>
    <w:rsid w:val="005822DD"/>
    <w:rsid w:val="005826EA"/>
    <w:rsid w:val="00584087"/>
    <w:rsid w:val="00584734"/>
    <w:rsid w:val="005861F2"/>
    <w:rsid w:val="00587C94"/>
    <w:rsid w:val="005901A2"/>
    <w:rsid w:val="00590982"/>
    <w:rsid w:val="00590AC4"/>
    <w:rsid w:val="00591611"/>
    <w:rsid w:val="005917D0"/>
    <w:rsid w:val="00592E1D"/>
    <w:rsid w:val="00592E4B"/>
    <w:rsid w:val="00593607"/>
    <w:rsid w:val="005950F3"/>
    <w:rsid w:val="00596BC3"/>
    <w:rsid w:val="00597240"/>
    <w:rsid w:val="005A0A89"/>
    <w:rsid w:val="005A0AA3"/>
    <w:rsid w:val="005A0B23"/>
    <w:rsid w:val="005A16C6"/>
    <w:rsid w:val="005A19EE"/>
    <w:rsid w:val="005A2126"/>
    <w:rsid w:val="005A2196"/>
    <w:rsid w:val="005A2CC8"/>
    <w:rsid w:val="005A2FD9"/>
    <w:rsid w:val="005A33F8"/>
    <w:rsid w:val="005A34A4"/>
    <w:rsid w:val="005A39B6"/>
    <w:rsid w:val="005A3FE2"/>
    <w:rsid w:val="005A714B"/>
    <w:rsid w:val="005A7F4B"/>
    <w:rsid w:val="005B0676"/>
    <w:rsid w:val="005B1A4C"/>
    <w:rsid w:val="005B1EDD"/>
    <w:rsid w:val="005B38AA"/>
    <w:rsid w:val="005B3EEB"/>
    <w:rsid w:val="005B460B"/>
    <w:rsid w:val="005B57C5"/>
    <w:rsid w:val="005B6DAC"/>
    <w:rsid w:val="005B758F"/>
    <w:rsid w:val="005B7F08"/>
    <w:rsid w:val="005C045A"/>
    <w:rsid w:val="005C05BF"/>
    <w:rsid w:val="005C119F"/>
    <w:rsid w:val="005C11ED"/>
    <w:rsid w:val="005C123F"/>
    <w:rsid w:val="005C2BB0"/>
    <w:rsid w:val="005C4CFA"/>
    <w:rsid w:val="005C5378"/>
    <w:rsid w:val="005C7F1D"/>
    <w:rsid w:val="005D03EB"/>
    <w:rsid w:val="005D154A"/>
    <w:rsid w:val="005D164A"/>
    <w:rsid w:val="005D2D65"/>
    <w:rsid w:val="005D2D73"/>
    <w:rsid w:val="005D2ED6"/>
    <w:rsid w:val="005D386D"/>
    <w:rsid w:val="005D466B"/>
    <w:rsid w:val="005D54EC"/>
    <w:rsid w:val="005D59AF"/>
    <w:rsid w:val="005D69FF"/>
    <w:rsid w:val="005E299F"/>
    <w:rsid w:val="005E2A60"/>
    <w:rsid w:val="005E4594"/>
    <w:rsid w:val="005E4F66"/>
    <w:rsid w:val="005E50BF"/>
    <w:rsid w:val="005E6A49"/>
    <w:rsid w:val="005E734D"/>
    <w:rsid w:val="005F0F60"/>
    <w:rsid w:val="005F244B"/>
    <w:rsid w:val="005F2DBE"/>
    <w:rsid w:val="005F3463"/>
    <w:rsid w:val="005F354E"/>
    <w:rsid w:val="005F4559"/>
    <w:rsid w:val="005F560F"/>
    <w:rsid w:val="005F5902"/>
    <w:rsid w:val="005F628E"/>
    <w:rsid w:val="005F69FE"/>
    <w:rsid w:val="005F6CDA"/>
    <w:rsid w:val="005F7D8E"/>
    <w:rsid w:val="00601CF8"/>
    <w:rsid w:val="0060419C"/>
    <w:rsid w:val="00604313"/>
    <w:rsid w:val="006052BB"/>
    <w:rsid w:val="006059A1"/>
    <w:rsid w:val="00605BDF"/>
    <w:rsid w:val="00606F18"/>
    <w:rsid w:val="00607718"/>
    <w:rsid w:val="006079A2"/>
    <w:rsid w:val="006106F1"/>
    <w:rsid w:val="00612DE6"/>
    <w:rsid w:val="00612EEB"/>
    <w:rsid w:val="00613EE2"/>
    <w:rsid w:val="00614630"/>
    <w:rsid w:val="00614F00"/>
    <w:rsid w:val="006168DF"/>
    <w:rsid w:val="00620728"/>
    <w:rsid w:val="006210D4"/>
    <w:rsid w:val="006210E5"/>
    <w:rsid w:val="006229D7"/>
    <w:rsid w:val="00625861"/>
    <w:rsid w:val="00626D4A"/>
    <w:rsid w:val="00626DF7"/>
    <w:rsid w:val="006272BB"/>
    <w:rsid w:val="00627D16"/>
    <w:rsid w:val="0063030E"/>
    <w:rsid w:val="006306AD"/>
    <w:rsid w:val="00630E0E"/>
    <w:rsid w:val="006313F7"/>
    <w:rsid w:val="00631666"/>
    <w:rsid w:val="00633231"/>
    <w:rsid w:val="00633BC3"/>
    <w:rsid w:val="00633ED3"/>
    <w:rsid w:val="006341B9"/>
    <w:rsid w:val="00634AD4"/>
    <w:rsid w:val="006360A0"/>
    <w:rsid w:val="00636742"/>
    <w:rsid w:val="0064266E"/>
    <w:rsid w:val="00642738"/>
    <w:rsid w:val="0064332B"/>
    <w:rsid w:val="006433D0"/>
    <w:rsid w:val="006460B1"/>
    <w:rsid w:val="0064698D"/>
    <w:rsid w:val="00646B9C"/>
    <w:rsid w:val="00647497"/>
    <w:rsid w:val="00647727"/>
    <w:rsid w:val="00647E5E"/>
    <w:rsid w:val="006503B5"/>
    <w:rsid w:val="00650E3D"/>
    <w:rsid w:val="00651374"/>
    <w:rsid w:val="00651B73"/>
    <w:rsid w:val="00652189"/>
    <w:rsid w:val="006523BA"/>
    <w:rsid w:val="00652A41"/>
    <w:rsid w:val="00652E21"/>
    <w:rsid w:val="00652EB6"/>
    <w:rsid w:val="00652FDF"/>
    <w:rsid w:val="00653147"/>
    <w:rsid w:val="006569DA"/>
    <w:rsid w:val="00656D9B"/>
    <w:rsid w:val="006609B7"/>
    <w:rsid w:val="00660AB5"/>
    <w:rsid w:val="00661793"/>
    <w:rsid w:val="00662904"/>
    <w:rsid w:val="00662D70"/>
    <w:rsid w:val="00664A25"/>
    <w:rsid w:val="0066539B"/>
    <w:rsid w:val="006656C7"/>
    <w:rsid w:val="00665C29"/>
    <w:rsid w:val="006706E9"/>
    <w:rsid w:val="00670906"/>
    <w:rsid w:val="006716FD"/>
    <w:rsid w:val="00672596"/>
    <w:rsid w:val="00672B06"/>
    <w:rsid w:val="00673A0C"/>
    <w:rsid w:val="00674758"/>
    <w:rsid w:val="00675CA2"/>
    <w:rsid w:val="00675FBC"/>
    <w:rsid w:val="00677BF2"/>
    <w:rsid w:val="00681297"/>
    <w:rsid w:val="00683031"/>
    <w:rsid w:val="00683056"/>
    <w:rsid w:val="00683A5F"/>
    <w:rsid w:val="00684E76"/>
    <w:rsid w:val="0068500E"/>
    <w:rsid w:val="006850DD"/>
    <w:rsid w:val="006853D2"/>
    <w:rsid w:val="00685FE1"/>
    <w:rsid w:val="00686F7A"/>
    <w:rsid w:val="00690849"/>
    <w:rsid w:val="0069112D"/>
    <w:rsid w:val="00692E52"/>
    <w:rsid w:val="006937A4"/>
    <w:rsid w:val="00693982"/>
    <w:rsid w:val="00694903"/>
    <w:rsid w:val="00694998"/>
    <w:rsid w:val="00694A12"/>
    <w:rsid w:val="00694D30"/>
    <w:rsid w:val="00695D66"/>
    <w:rsid w:val="00695DB4"/>
    <w:rsid w:val="006967B9"/>
    <w:rsid w:val="00696CCB"/>
    <w:rsid w:val="006A1787"/>
    <w:rsid w:val="006A1FB7"/>
    <w:rsid w:val="006A2677"/>
    <w:rsid w:val="006A53C6"/>
    <w:rsid w:val="006A78B1"/>
    <w:rsid w:val="006A7958"/>
    <w:rsid w:val="006A7F9D"/>
    <w:rsid w:val="006B0524"/>
    <w:rsid w:val="006B3420"/>
    <w:rsid w:val="006B5027"/>
    <w:rsid w:val="006C43E2"/>
    <w:rsid w:val="006C5DD0"/>
    <w:rsid w:val="006C6323"/>
    <w:rsid w:val="006C676F"/>
    <w:rsid w:val="006C6FAE"/>
    <w:rsid w:val="006D0126"/>
    <w:rsid w:val="006D1994"/>
    <w:rsid w:val="006D275B"/>
    <w:rsid w:val="006D333B"/>
    <w:rsid w:val="006D3977"/>
    <w:rsid w:val="006D3EB8"/>
    <w:rsid w:val="006D43C3"/>
    <w:rsid w:val="006D5D33"/>
    <w:rsid w:val="006D7954"/>
    <w:rsid w:val="006E2FE7"/>
    <w:rsid w:val="006E3303"/>
    <w:rsid w:val="006E3BC2"/>
    <w:rsid w:val="006E4112"/>
    <w:rsid w:val="006E4A71"/>
    <w:rsid w:val="006E4ED6"/>
    <w:rsid w:val="006E5B25"/>
    <w:rsid w:val="006E5DE4"/>
    <w:rsid w:val="006E64B9"/>
    <w:rsid w:val="006E6C50"/>
    <w:rsid w:val="006E6D2A"/>
    <w:rsid w:val="006E78B8"/>
    <w:rsid w:val="006E7D83"/>
    <w:rsid w:val="006F0628"/>
    <w:rsid w:val="006F1A23"/>
    <w:rsid w:val="006F2929"/>
    <w:rsid w:val="006F2F09"/>
    <w:rsid w:val="006F3DE0"/>
    <w:rsid w:val="006F4768"/>
    <w:rsid w:val="006F49D6"/>
    <w:rsid w:val="006F4B4B"/>
    <w:rsid w:val="006F50D4"/>
    <w:rsid w:val="006F5744"/>
    <w:rsid w:val="006F72D3"/>
    <w:rsid w:val="006F79A5"/>
    <w:rsid w:val="00702C30"/>
    <w:rsid w:val="007043A7"/>
    <w:rsid w:val="00704411"/>
    <w:rsid w:val="00704F72"/>
    <w:rsid w:val="00705329"/>
    <w:rsid w:val="00705D7F"/>
    <w:rsid w:val="00705FFB"/>
    <w:rsid w:val="007065BA"/>
    <w:rsid w:val="0070793D"/>
    <w:rsid w:val="00710708"/>
    <w:rsid w:val="00712A57"/>
    <w:rsid w:val="00712B8E"/>
    <w:rsid w:val="0071512B"/>
    <w:rsid w:val="00715303"/>
    <w:rsid w:val="00715AA4"/>
    <w:rsid w:val="00716BA5"/>
    <w:rsid w:val="00716DEB"/>
    <w:rsid w:val="00717D1D"/>
    <w:rsid w:val="007209C2"/>
    <w:rsid w:val="00720B94"/>
    <w:rsid w:val="0072159A"/>
    <w:rsid w:val="00724348"/>
    <w:rsid w:val="0072450B"/>
    <w:rsid w:val="0072708E"/>
    <w:rsid w:val="0072737D"/>
    <w:rsid w:val="00727FA2"/>
    <w:rsid w:val="00731036"/>
    <w:rsid w:val="0073248C"/>
    <w:rsid w:val="007332E4"/>
    <w:rsid w:val="0073459E"/>
    <w:rsid w:val="00737957"/>
    <w:rsid w:val="007401D0"/>
    <w:rsid w:val="00741FDB"/>
    <w:rsid w:val="0074481C"/>
    <w:rsid w:val="00744D63"/>
    <w:rsid w:val="007456F9"/>
    <w:rsid w:val="00746029"/>
    <w:rsid w:val="007468B7"/>
    <w:rsid w:val="007477AD"/>
    <w:rsid w:val="00747A8E"/>
    <w:rsid w:val="00750710"/>
    <w:rsid w:val="007522E9"/>
    <w:rsid w:val="00753303"/>
    <w:rsid w:val="007536DC"/>
    <w:rsid w:val="0075491D"/>
    <w:rsid w:val="00756525"/>
    <w:rsid w:val="00760856"/>
    <w:rsid w:val="00761362"/>
    <w:rsid w:val="00762900"/>
    <w:rsid w:val="00762C8B"/>
    <w:rsid w:val="00763658"/>
    <w:rsid w:val="00763CD5"/>
    <w:rsid w:val="00763FB5"/>
    <w:rsid w:val="007668DC"/>
    <w:rsid w:val="00766BEC"/>
    <w:rsid w:val="00767DE3"/>
    <w:rsid w:val="00771D39"/>
    <w:rsid w:val="00771EDD"/>
    <w:rsid w:val="00772166"/>
    <w:rsid w:val="00772191"/>
    <w:rsid w:val="0077253C"/>
    <w:rsid w:val="00775982"/>
    <w:rsid w:val="00775C7B"/>
    <w:rsid w:val="00776170"/>
    <w:rsid w:val="00776938"/>
    <w:rsid w:val="00777697"/>
    <w:rsid w:val="007777BD"/>
    <w:rsid w:val="00777A0A"/>
    <w:rsid w:val="00777E44"/>
    <w:rsid w:val="007827DE"/>
    <w:rsid w:val="00782FA1"/>
    <w:rsid w:val="00783932"/>
    <w:rsid w:val="00783FB9"/>
    <w:rsid w:val="00785596"/>
    <w:rsid w:val="007858A5"/>
    <w:rsid w:val="00785ED6"/>
    <w:rsid w:val="00786800"/>
    <w:rsid w:val="0079032C"/>
    <w:rsid w:val="00790684"/>
    <w:rsid w:val="007918D7"/>
    <w:rsid w:val="00791919"/>
    <w:rsid w:val="007927E8"/>
    <w:rsid w:val="007944E2"/>
    <w:rsid w:val="0079551C"/>
    <w:rsid w:val="00795A7A"/>
    <w:rsid w:val="007966C7"/>
    <w:rsid w:val="00797459"/>
    <w:rsid w:val="00797D50"/>
    <w:rsid w:val="007A023C"/>
    <w:rsid w:val="007A0E81"/>
    <w:rsid w:val="007A1022"/>
    <w:rsid w:val="007A11B9"/>
    <w:rsid w:val="007A18B5"/>
    <w:rsid w:val="007A1D74"/>
    <w:rsid w:val="007A202B"/>
    <w:rsid w:val="007A3A7B"/>
    <w:rsid w:val="007A458C"/>
    <w:rsid w:val="007A465A"/>
    <w:rsid w:val="007A5F70"/>
    <w:rsid w:val="007A6273"/>
    <w:rsid w:val="007A6A0E"/>
    <w:rsid w:val="007A77D6"/>
    <w:rsid w:val="007B0D92"/>
    <w:rsid w:val="007B1679"/>
    <w:rsid w:val="007B41EF"/>
    <w:rsid w:val="007B469D"/>
    <w:rsid w:val="007B6337"/>
    <w:rsid w:val="007B695B"/>
    <w:rsid w:val="007B7999"/>
    <w:rsid w:val="007B7E36"/>
    <w:rsid w:val="007C1AD4"/>
    <w:rsid w:val="007C20F0"/>
    <w:rsid w:val="007C23F5"/>
    <w:rsid w:val="007C2462"/>
    <w:rsid w:val="007C296D"/>
    <w:rsid w:val="007C2DD2"/>
    <w:rsid w:val="007C3D3D"/>
    <w:rsid w:val="007C4364"/>
    <w:rsid w:val="007C49F0"/>
    <w:rsid w:val="007C68F4"/>
    <w:rsid w:val="007C72E2"/>
    <w:rsid w:val="007D07D1"/>
    <w:rsid w:val="007D0939"/>
    <w:rsid w:val="007D0D7D"/>
    <w:rsid w:val="007D1DE6"/>
    <w:rsid w:val="007D24E3"/>
    <w:rsid w:val="007D2CB1"/>
    <w:rsid w:val="007D34CA"/>
    <w:rsid w:val="007D376B"/>
    <w:rsid w:val="007D37C3"/>
    <w:rsid w:val="007D40C5"/>
    <w:rsid w:val="007D5398"/>
    <w:rsid w:val="007D5492"/>
    <w:rsid w:val="007D6454"/>
    <w:rsid w:val="007E0C60"/>
    <w:rsid w:val="007E16A4"/>
    <w:rsid w:val="007E39AF"/>
    <w:rsid w:val="007E3A3E"/>
    <w:rsid w:val="007E4A36"/>
    <w:rsid w:val="007E6659"/>
    <w:rsid w:val="007E7B23"/>
    <w:rsid w:val="007F255C"/>
    <w:rsid w:val="007F3482"/>
    <w:rsid w:val="007F34C3"/>
    <w:rsid w:val="007F4355"/>
    <w:rsid w:val="007F5B51"/>
    <w:rsid w:val="008001BC"/>
    <w:rsid w:val="0080094F"/>
    <w:rsid w:val="0080413E"/>
    <w:rsid w:val="008051F4"/>
    <w:rsid w:val="00805425"/>
    <w:rsid w:val="00805B7C"/>
    <w:rsid w:val="008065F9"/>
    <w:rsid w:val="00807A98"/>
    <w:rsid w:val="00810156"/>
    <w:rsid w:val="0081104C"/>
    <w:rsid w:val="00814B4B"/>
    <w:rsid w:val="00816A08"/>
    <w:rsid w:val="00816A99"/>
    <w:rsid w:val="00817159"/>
    <w:rsid w:val="008175EE"/>
    <w:rsid w:val="00822C04"/>
    <w:rsid w:val="00823154"/>
    <w:rsid w:val="008241F9"/>
    <w:rsid w:val="00824A99"/>
    <w:rsid w:val="00824B15"/>
    <w:rsid w:val="00824D6E"/>
    <w:rsid w:val="008255A7"/>
    <w:rsid w:val="00825A54"/>
    <w:rsid w:val="00826518"/>
    <w:rsid w:val="00826539"/>
    <w:rsid w:val="00826F63"/>
    <w:rsid w:val="00827858"/>
    <w:rsid w:val="008308DB"/>
    <w:rsid w:val="00831705"/>
    <w:rsid w:val="00831E28"/>
    <w:rsid w:val="00832A18"/>
    <w:rsid w:val="00832A53"/>
    <w:rsid w:val="00833035"/>
    <w:rsid w:val="008343ED"/>
    <w:rsid w:val="008366FB"/>
    <w:rsid w:val="0083742A"/>
    <w:rsid w:val="00840ACB"/>
    <w:rsid w:val="008411D8"/>
    <w:rsid w:val="008417DF"/>
    <w:rsid w:val="00841BF3"/>
    <w:rsid w:val="008429DC"/>
    <w:rsid w:val="00843FA1"/>
    <w:rsid w:val="00844008"/>
    <w:rsid w:val="008441BF"/>
    <w:rsid w:val="00845A97"/>
    <w:rsid w:val="0084648B"/>
    <w:rsid w:val="008465B9"/>
    <w:rsid w:val="00846645"/>
    <w:rsid w:val="008466C7"/>
    <w:rsid w:val="00846E25"/>
    <w:rsid w:val="00846E91"/>
    <w:rsid w:val="00847D92"/>
    <w:rsid w:val="008504E5"/>
    <w:rsid w:val="00851B1E"/>
    <w:rsid w:val="00852452"/>
    <w:rsid w:val="00854022"/>
    <w:rsid w:val="008569A8"/>
    <w:rsid w:val="00856E65"/>
    <w:rsid w:val="00857398"/>
    <w:rsid w:val="008577F4"/>
    <w:rsid w:val="00860214"/>
    <w:rsid w:val="0086051F"/>
    <w:rsid w:val="00864586"/>
    <w:rsid w:val="00864730"/>
    <w:rsid w:val="00864D5E"/>
    <w:rsid w:val="008657DB"/>
    <w:rsid w:val="00865C8E"/>
    <w:rsid w:val="0086719C"/>
    <w:rsid w:val="00870186"/>
    <w:rsid w:val="0087122D"/>
    <w:rsid w:val="00871692"/>
    <w:rsid w:val="008749CA"/>
    <w:rsid w:val="008756E0"/>
    <w:rsid w:val="0087583C"/>
    <w:rsid w:val="00876E0B"/>
    <w:rsid w:val="008771E3"/>
    <w:rsid w:val="008776A6"/>
    <w:rsid w:val="008801CD"/>
    <w:rsid w:val="00882459"/>
    <w:rsid w:val="008860E6"/>
    <w:rsid w:val="0089013B"/>
    <w:rsid w:val="008901EA"/>
    <w:rsid w:val="0089089D"/>
    <w:rsid w:val="008927DA"/>
    <w:rsid w:val="008934A4"/>
    <w:rsid w:val="008960A4"/>
    <w:rsid w:val="00896B95"/>
    <w:rsid w:val="00896D4F"/>
    <w:rsid w:val="008977EE"/>
    <w:rsid w:val="00897B2D"/>
    <w:rsid w:val="008A03B2"/>
    <w:rsid w:val="008A1036"/>
    <w:rsid w:val="008A1877"/>
    <w:rsid w:val="008A2146"/>
    <w:rsid w:val="008A23AD"/>
    <w:rsid w:val="008A27DD"/>
    <w:rsid w:val="008A3AC4"/>
    <w:rsid w:val="008A3ED7"/>
    <w:rsid w:val="008A42D5"/>
    <w:rsid w:val="008A49BC"/>
    <w:rsid w:val="008A540F"/>
    <w:rsid w:val="008A5AC4"/>
    <w:rsid w:val="008A5BA2"/>
    <w:rsid w:val="008A6125"/>
    <w:rsid w:val="008A6167"/>
    <w:rsid w:val="008A6A58"/>
    <w:rsid w:val="008A6FDA"/>
    <w:rsid w:val="008A7060"/>
    <w:rsid w:val="008A7FB1"/>
    <w:rsid w:val="008B0DDD"/>
    <w:rsid w:val="008B5508"/>
    <w:rsid w:val="008B5C15"/>
    <w:rsid w:val="008B5C9E"/>
    <w:rsid w:val="008B6527"/>
    <w:rsid w:val="008B6ACE"/>
    <w:rsid w:val="008B726C"/>
    <w:rsid w:val="008B72A5"/>
    <w:rsid w:val="008B7D41"/>
    <w:rsid w:val="008C101A"/>
    <w:rsid w:val="008C14DF"/>
    <w:rsid w:val="008C1D21"/>
    <w:rsid w:val="008C1F47"/>
    <w:rsid w:val="008C2D71"/>
    <w:rsid w:val="008C36B4"/>
    <w:rsid w:val="008C416D"/>
    <w:rsid w:val="008C4592"/>
    <w:rsid w:val="008C6137"/>
    <w:rsid w:val="008C623B"/>
    <w:rsid w:val="008C6F8B"/>
    <w:rsid w:val="008D0747"/>
    <w:rsid w:val="008D075E"/>
    <w:rsid w:val="008D0D25"/>
    <w:rsid w:val="008D0EA8"/>
    <w:rsid w:val="008D131C"/>
    <w:rsid w:val="008D215D"/>
    <w:rsid w:val="008D31EB"/>
    <w:rsid w:val="008D354F"/>
    <w:rsid w:val="008D43F4"/>
    <w:rsid w:val="008D5435"/>
    <w:rsid w:val="008D563A"/>
    <w:rsid w:val="008D6404"/>
    <w:rsid w:val="008D6CE1"/>
    <w:rsid w:val="008D6D3C"/>
    <w:rsid w:val="008D6F40"/>
    <w:rsid w:val="008D7494"/>
    <w:rsid w:val="008D7AF7"/>
    <w:rsid w:val="008D7E06"/>
    <w:rsid w:val="008E02C5"/>
    <w:rsid w:val="008E0403"/>
    <w:rsid w:val="008E23AC"/>
    <w:rsid w:val="008E24E8"/>
    <w:rsid w:val="008E37E3"/>
    <w:rsid w:val="008E3B21"/>
    <w:rsid w:val="008E5EFD"/>
    <w:rsid w:val="008E74C0"/>
    <w:rsid w:val="008E7FF8"/>
    <w:rsid w:val="008F05C3"/>
    <w:rsid w:val="008F1A8C"/>
    <w:rsid w:val="008F2133"/>
    <w:rsid w:val="008F21B6"/>
    <w:rsid w:val="008F2B6A"/>
    <w:rsid w:val="008F51BC"/>
    <w:rsid w:val="008F528A"/>
    <w:rsid w:val="008F5BF9"/>
    <w:rsid w:val="008F6D82"/>
    <w:rsid w:val="009006D1"/>
    <w:rsid w:val="00901A5A"/>
    <w:rsid w:val="0090378A"/>
    <w:rsid w:val="00904369"/>
    <w:rsid w:val="00905355"/>
    <w:rsid w:val="009055C3"/>
    <w:rsid w:val="009065D6"/>
    <w:rsid w:val="009065E4"/>
    <w:rsid w:val="0090771B"/>
    <w:rsid w:val="0090793C"/>
    <w:rsid w:val="00907F02"/>
    <w:rsid w:val="00910018"/>
    <w:rsid w:val="00910AA0"/>
    <w:rsid w:val="00910AA3"/>
    <w:rsid w:val="009119E0"/>
    <w:rsid w:val="00911CF9"/>
    <w:rsid w:val="009126CE"/>
    <w:rsid w:val="009126D7"/>
    <w:rsid w:val="00913318"/>
    <w:rsid w:val="00913E6E"/>
    <w:rsid w:val="009151F2"/>
    <w:rsid w:val="00916017"/>
    <w:rsid w:val="00917589"/>
    <w:rsid w:val="0091758D"/>
    <w:rsid w:val="00917703"/>
    <w:rsid w:val="009230C3"/>
    <w:rsid w:val="00924369"/>
    <w:rsid w:val="00924414"/>
    <w:rsid w:val="00924B6E"/>
    <w:rsid w:val="00924E4C"/>
    <w:rsid w:val="00925F64"/>
    <w:rsid w:val="009269AA"/>
    <w:rsid w:val="0093080E"/>
    <w:rsid w:val="00930CB1"/>
    <w:rsid w:val="009314A3"/>
    <w:rsid w:val="0093217E"/>
    <w:rsid w:val="00933079"/>
    <w:rsid w:val="009330F4"/>
    <w:rsid w:val="00933436"/>
    <w:rsid w:val="00933995"/>
    <w:rsid w:val="009339FA"/>
    <w:rsid w:val="00933C2D"/>
    <w:rsid w:val="00933CB3"/>
    <w:rsid w:val="00937135"/>
    <w:rsid w:val="009424C7"/>
    <w:rsid w:val="00943A96"/>
    <w:rsid w:val="009445DF"/>
    <w:rsid w:val="009459C7"/>
    <w:rsid w:val="00945F62"/>
    <w:rsid w:val="009478B6"/>
    <w:rsid w:val="00947F29"/>
    <w:rsid w:val="009513AC"/>
    <w:rsid w:val="00953359"/>
    <w:rsid w:val="00953C86"/>
    <w:rsid w:val="00954737"/>
    <w:rsid w:val="00954C27"/>
    <w:rsid w:val="00955105"/>
    <w:rsid w:val="00955D2D"/>
    <w:rsid w:val="009566D9"/>
    <w:rsid w:val="00956A9B"/>
    <w:rsid w:val="009574C5"/>
    <w:rsid w:val="00960578"/>
    <w:rsid w:val="009609A4"/>
    <w:rsid w:val="00962C29"/>
    <w:rsid w:val="0096348D"/>
    <w:rsid w:val="009637C1"/>
    <w:rsid w:val="009645DB"/>
    <w:rsid w:val="009646D4"/>
    <w:rsid w:val="00965686"/>
    <w:rsid w:val="00967391"/>
    <w:rsid w:val="00967E2A"/>
    <w:rsid w:val="00971D22"/>
    <w:rsid w:val="00973AA0"/>
    <w:rsid w:val="00975E2F"/>
    <w:rsid w:val="00976277"/>
    <w:rsid w:val="0097661C"/>
    <w:rsid w:val="009769BE"/>
    <w:rsid w:val="00980002"/>
    <w:rsid w:val="00981227"/>
    <w:rsid w:val="00981958"/>
    <w:rsid w:val="009827B9"/>
    <w:rsid w:val="00983F04"/>
    <w:rsid w:val="0098477C"/>
    <w:rsid w:val="0098571A"/>
    <w:rsid w:val="00987FA9"/>
    <w:rsid w:val="00990F45"/>
    <w:rsid w:val="00991931"/>
    <w:rsid w:val="00991B45"/>
    <w:rsid w:val="00991DF3"/>
    <w:rsid w:val="009921DB"/>
    <w:rsid w:val="00992DF5"/>
    <w:rsid w:val="00994EA1"/>
    <w:rsid w:val="00996BF1"/>
    <w:rsid w:val="009974B8"/>
    <w:rsid w:val="0099789E"/>
    <w:rsid w:val="00997E02"/>
    <w:rsid w:val="009A0051"/>
    <w:rsid w:val="009A0EC9"/>
    <w:rsid w:val="009A0F30"/>
    <w:rsid w:val="009A324F"/>
    <w:rsid w:val="009A4798"/>
    <w:rsid w:val="009A487C"/>
    <w:rsid w:val="009B0287"/>
    <w:rsid w:val="009B1F8D"/>
    <w:rsid w:val="009B2A62"/>
    <w:rsid w:val="009B2A63"/>
    <w:rsid w:val="009B3FA6"/>
    <w:rsid w:val="009B42AF"/>
    <w:rsid w:val="009B4A45"/>
    <w:rsid w:val="009B52B1"/>
    <w:rsid w:val="009B5B81"/>
    <w:rsid w:val="009B7650"/>
    <w:rsid w:val="009B7E17"/>
    <w:rsid w:val="009C2272"/>
    <w:rsid w:val="009C247A"/>
    <w:rsid w:val="009C2C18"/>
    <w:rsid w:val="009C63ED"/>
    <w:rsid w:val="009C6D0E"/>
    <w:rsid w:val="009D05F2"/>
    <w:rsid w:val="009D0F43"/>
    <w:rsid w:val="009D1745"/>
    <w:rsid w:val="009D2C01"/>
    <w:rsid w:val="009D3385"/>
    <w:rsid w:val="009D343F"/>
    <w:rsid w:val="009D3D25"/>
    <w:rsid w:val="009D5897"/>
    <w:rsid w:val="009D5ACD"/>
    <w:rsid w:val="009D6651"/>
    <w:rsid w:val="009D6D8A"/>
    <w:rsid w:val="009D6ED6"/>
    <w:rsid w:val="009D7B10"/>
    <w:rsid w:val="009E06D8"/>
    <w:rsid w:val="009E23BA"/>
    <w:rsid w:val="009E2D87"/>
    <w:rsid w:val="009E4AA2"/>
    <w:rsid w:val="009E4FBA"/>
    <w:rsid w:val="009E52EE"/>
    <w:rsid w:val="009E63BA"/>
    <w:rsid w:val="009E729D"/>
    <w:rsid w:val="009E791C"/>
    <w:rsid w:val="009E7EE4"/>
    <w:rsid w:val="009F055D"/>
    <w:rsid w:val="009F3782"/>
    <w:rsid w:val="009F3FC4"/>
    <w:rsid w:val="009F7EF2"/>
    <w:rsid w:val="00A00364"/>
    <w:rsid w:val="00A00A7E"/>
    <w:rsid w:val="00A01142"/>
    <w:rsid w:val="00A011D0"/>
    <w:rsid w:val="00A01617"/>
    <w:rsid w:val="00A018C7"/>
    <w:rsid w:val="00A01F16"/>
    <w:rsid w:val="00A02498"/>
    <w:rsid w:val="00A037CA"/>
    <w:rsid w:val="00A03E50"/>
    <w:rsid w:val="00A03F16"/>
    <w:rsid w:val="00A04955"/>
    <w:rsid w:val="00A053FB"/>
    <w:rsid w:val="00A059E8"/>
    <w:rsid w:val="00A05BDC"/>
    <w:rsid w:val="00A112EB"/>
    <w:rsid w:val="00A1230A"/>
    <w:rsid w:val="00A134C0"/>
    <w:rsid w:val="00A14A1E"/>
    <w:rsid w:val="00A14ECE"/>
    <w:rsid w:val="00A16F8A"/>
    <w:rsid w:val="00A17271"/>
    <w:rsid w:val="00A20507"/>
    <w:rsid w:val="00A22644"/>
    <w:rsid w:val="00A23554"/>
    <w:rsid w:val="00A23A93"/>
    <w:rsid w:val="00A247A8"/>
    <w:rsid w:val="00A25281"/>
    <w:rsid w:val="00A25820"/>
    <w:rsid w:val="00A26054"/>
    <w:rsid w:val="00A260C5"/>
    <w:rsid w:val="00A26392"/>
    <w:rsid w:val="00A31255"/>
    <w:rsid w:val="00A3287B"/>
    <w:rsid w:val="00A33346"/>
    <w:rsid w:val="00A368C9"/>
    <w:rsid w:val="00A3722F"/>
    <w:rsid w:val="00A37E3C"/>
    <w:rsid w:val="00A401B5"/>
    <w:rsid w:val="00A4312D"/>
    <w:rsid w:val="00A44688"/>
    <w:rsid w:val="00A44BDF"/>
    <w:rsid w:val="00A4561C"/>
    <w:rsid w:val="00A46AED"/>
    <w:rsid w:val="00A46BBB"/>
    <w:rsid w:val="00A47A33"/>
    <w:rsid w:val="00A50098"/>
    <w:rsid w:val="00A503BC"/>
    <w:rsid w:val="00A50D96"/>
    <w:rsid w:val="00A52AEE"/>
    <w:rsid w:val="00A530FD"/>
    <w:rsid w:val="00A5310C"/>
    <w:rsid w:val="00A53777"/>
    <w:rsid w:val="00A53A6B"/>
    <w:rsid w:val="00A53C86"/>
    <w:rsid w:val="00A54C47"/>
    <w:rsid w:val="00A55464"/>
    <w:rsid w:val="00A566C1"/>
    <w:rsid w:val="00A56AA4"/>
    <w:rsid w:val="00A572F6"/>
    <w:rsid w:val="00A6207F"/>
    <w:rsid w:val="00A62224"/>
    <w:rsid w:val="00A633D7"/>
    <w:rsid w:val="00A63C1B"/>
    <w:rsid w:val="00A63C24"/>
    <w:rsid w:val="00A657DE"/>
    <w:rsid w:val="00A65A69"/>
    <w:rsid w:val="00A6666D"/>
    <w:rsid w:val="00A66C1F"/>
    <w:rsid w:val="00A67442"/>
    <w:rsid w:val="00A67F46"/>
    <w:rsid w:val="00A704BA"/>
    <w:rsid w:val="00A72001"/>
    <w:rsid w:val="00A7226C"/>
    <w:rsid w:val="00A731F0"/>
    <w:rsid w:val="00A764F8"/>
    <w:rsid w:val="00A7771C"/>
    <w:rsid w:val="00A77E97"/>
    <w:rsid w:val="00A808C0"/>
    <w:rsid w:val="00A820DE"/>
    <w:rsid w:val="00A82230"/>
    <w:rsid w:val="00A83838"/>
    <w:rsid w:val="00A84442"/>
    <w:rsid w:val="00A8546E"/>
    <w:rsid w:val="00A85C02"/>
    <w:rsid w:val="00A872E5"/>
    <w:rsid w:val="00A90610"/>
    <w:rsid w:val="00A90896"/>
    <w:rsid w:val="00A908F4"/>
    <w:rsid w:val="00A90FB7"/>
    <w:rsid w:val="00A92539"/>
    <w:rsid w:val="00A9392F"/>
    <w:rsid w:val="00A93A1A"/>
    <w:rsid w:val="00A95006"/>
    <w:rsid w:val="00A9589F"/>
    <w:rsid w:val="00A96420"/>
    <w:rsid w:val="00A97E42"/>
    <w:rsid w:val="00AA025E"/>
    <w:rsid w:val="00AA19CB"/>
    <w:rsid w:val="00AA2152"/>
    <w:rsid w:val="00AA3526"/>
    <w:rsid w:val="00AA4B8E"/>
    <w:rsid w:val="00AA4BE3"/>
    <w:rsid w:val="00AA5BD8"/>
    <w:rsid w:val="00AA6FF1"/>
    <w:rsid w:val="00AA70B9"/>
    <w:rsid w:val="00AA7850"/>
    <w:rsid w:val="00AB2338"/>
    <w:rsid w:val="00AB236C"/>
    <w:rsid w:val="00AB2BD6"/>
    <w:rsid w:val="00AB385A"/>
    <w:rsid w:val="00AB3EB9"/>
    <w:rsid w:val="00AB6FEA"/>
    <w:rsid w:val="00AB7A71"/>
    <w:rsid w:val="00AC14BA"/>
    <w:rsid w:val="00AC2251"/>
    <w:rsid w:val="00AC2423"/>
    <w:rsid w:val="00AC2B13"/>
    <w:rsid w:val="00AC34AA"/>
    <w:rsid w:val="00AC400E"/>
    <w:rsid w:val="00AC42B9"/>
    <w:rsid w:val="00AC5EDE"/>
    <w:rsid w:val="00AC7784"/>
    <w:rsid w:val="00AC797A"/>
    <w:rsid w:val="00AD0234"/>
    <w:rsid w:val="00AD22E0"/>
    <w:rsid w:val="00AD244F"/>
    <w:rsid w:val="00AD3C3E"/>
    <w:rsid w:val="00AD4201"/>
    <w:rsid w:val="00AD4D06"/>
    <w:rsid w:val="00AD568E"/>
    <w:rsid w:val="00AD74ED"/>
    <w:rsid w:val="00AD7B6C"/>
    <w:rsid w:val="00AE0CB7"/>
    <w:rsid w:val="00AE273D"/>
    <w:rsid w:val="00AE351E"/>
    <w:rsid w:val="00AE3841"/>
    <w:rsid w:val="00AE470A"/>
    <w:rsid w:val="00AE5249"/>
    <w:rsid w:val="00AE71F3"/>
    <w:rsid w:val="00AE72EA"/>
    <w:rsid w:val="00AF10F0"/>
    <w:rsid w:val="00AF2C98"/>
    <w:rsid w:val="00AF483F"/>
    <w:rsid w:val="00AF4AAF"/>
    <w:rsid w:val="00AF5ADC"/>
    <w:rsid w:val="00AF5BD7"/>
    <w:rsid w:val="00AF7540"/>
    <w:rsid w:val="00B00088"/>
    <w:rsid w:val="00B01245"/>
    <w:rsid w:val="00B03BD4"/>
    <w:rsid w:val="00B041B7"/>
    <w:rsid w:val="00B04A51"/>
    <w:rsid w:val="00B05480"/>
    <w:rsid w:val="00B05DFA"/>
    <w:rsid w:val="00B064F1"/>
    <w:rsid w:val="00B1082D"/>
    <w:rsid w:val="00B10E9D"/>
    <w:rsid w:val="00B1101D"/>
    <w:rsid w:val="00B11D5C"/>
    <w:rsid w:val="00B11D83"/>
    <w:rsid w:val="00B13D94"/>
    <w:rsid w:val="00B13F25"/>
    <w:rsid w:val="00B14CCF"/>
    <w:rsid w:val="00B14D97"/>
    <w:rsid w:val="00B16454"/>
    <w:rsid w:val="00B176ED"/>
    <w:rsid w:val="00B178FC"/>
    <w:rsid w:val="00B210DA"/>
    <w:rsid w:val="00B22632"/>
    <w:rsid w:val="00B24E9D"/>
    <w:rsid w:val="00B25513"/>
    <w:rsid w:val="00B2581F"/>
    <w:rsid w:val="00B25C81"/>
    <w:rsid w:val="00B26059"/>
    <w:rsid w:val="00B260AE"/>
    <w:rsid w:val="00B2713F"/>
    <w:rsid w:val="00B3079B"/>
    <w:rsid w:val="00B30B58"/>
    <w:rsid w:val="00B3200F"/>
    <w:rsid w:val="00B32336"/>
    <w:rsid w:val="00B32822"/>
    <w:rsid w:val="00B32907"/>
    <w:rsid w:val="00B32C0D"/>
    <w:rsid w:val="00B33A28"/>
    <w:rsid w:val="00B33EF9"/>
    <w:rsid w:val="00B34F56"/>
    <w:rsid w:val="00B36B3A"/>
    <w:rsid w:val="00B36FBA"/>
    <w:rsid w:val="00B37876"/>
    <w:rsid w:val="00B40394"/>
    <w:rsid w:val="00B41024"/>
    <w:rsid w:val="00B41770"/>
    <w:rsid w:val="00B41871"/>
    <w:rsid w:val="00B42A34"/>
    <w:rsid w:val="00B436A5"/>
    <w:rsid w:val="00B4461F"/>
    <w:rsid w:val="00B46150"/>
    <w:rsid w:val="00B4640A"/>
    <w:rsid w:val="00B46E53"/>
    <w:rsid w:val="00B50C16"/>
    <w:rsid w:val="00B51BFE"/>
    <w:rsid w:val="00B549A5"/>
    <w:rsid w:val="00B54BBD"/>
    <w:rsid w:val="00B55F7D"/>
    <w:rsid w:val="00B5687A"/>
    <w:rsid w:val="00B56D34"/>
    <w:rsid w:val="00B606B9"/>
    <w:rsid w:val="00B608B6"/>
    <w:rsid w:val="00B61ABD"/>
    <w:rsid w:val="00B62040"/>
    <w:rsid w:val="00B6219D"/>
    <w:rsid w:val="00B62BC8"/>
    <w:rsid w:val="00B63819"/>
    <w:rsid w:val="00B64421"/>
    <w:rsid w:val="00B6552F"/>
    <w:rsid w:val="00B664D2"/>
    <w:rsid w:val="00B66A32"/>
    <w:rsid w:val="00B66B8A"/>
    <w:rsid w:val="00B66FCE"/>
    <w:rsid w:val="00B711B6"/>
    <w:rsid w:val="00B7266D"/>
    <w:rsid w:val="00B72B63"/>
    <w:rsid w:val="00B746E3"/>
    <w:rsid w:val="00B75C72"/>
    <w:rsid w:val="00B7708C"/>
    <w:rsid w:val="00B7728A"/>
    <w:rsid w:val="00B772EC"/>
    <w:rsid w:val="00B775E8"/>
    <w:rsid w:val="00B81017"/>
    <w:rsid w:val="00B821F6"/>
    <w:rsid w:val="00B8273A"/>
    <w:rsid w:val="00B84098"/>
    <w:rsid w:val="00B85A01"/>
    <w:rsid w:val="00B87065"/>
    <w:rsid w:val="00B87A73"/>
    <w:rsid w:val="00B87CBD"/>
    <w:rsid w:val="00B919D4"/>
    <w:rsid w:val="00B91CF0"/>
    <w:rsid w:val="00B91F24"/>
    <w:rsid w:val="00B92673"/>
    <w:rsid w:val="00B92929"/>
    <w:rsid w:val="00B92BC1"/>
    <w:rsid w:val="00B9318C"/>
    <w:rsid w:val="00B9413D"/>
    <w:rsid w:val="00B951FD"/>
    <w:rsid w:val="00B95826"/>
    <w:rsid w:val="00B95D70"/>
    <w:rsid w:val="00B95F3D"/>
    <w:rsid w:val="00B96EC7"/>
    <w:rsid w:val="00B976F5"/>
    <w:rsid w:val="00B97888"/>
    <w:rsid w:val="00B97E3D"/>
    <w:rsid w:val="00BA105B"/>
    <w:rsid w:val="00BA134E"/>
    <w:rsid w:val="00BA3636"/>
    <w:rsid w:val="00BB112B"/>
    <w:rsid w:val="00BB2705"/>
    <w:rsid w:val="00BB44B0"/>
    <w:rsid w:val="00BB5A15"/>
    <w:rsid w:val="00BC0384"/>
    <w:rsid w:val="00BC04E9"/>
    <w:rsid w:val="00BC0663"/>
    <w:rsid w:val="00BC166F"/>
    <w:rsid w:val="00BC2BBB"/>
    <w:rsid w:val="00BC321D"/>
    <w:rsid w:val="00BC361B"/>
    <w:rsid w:val="00BC37AA"/>
    <w:rsid w:val="00BC3D20"/>
    <w:rsid w:val="00BC4770"/>
    <w:rsid w:val="00BC4AD1"/>
    <w:rsid w:val="00BC6946"/>
    <w:rsid w:val="00BD000A"/>
    <w:rsid w:val="00BD2548"/>
    <w:rsid w:val="00BD29C1"/>
    <w:rsid w:val="00BD2A22"/>
    <w:rsid w:val="00BD3610"/>
    <w:rsid w:val="00BD3AB7"/>
    <w:rsid w:val="00BD49E1"/>
    <w:rsid w:val="00BE0D26"/>
    <w:rsid w:val="00BE0D77"/>
    <w:rsid w:val="00BE257B"/>
    <w:rsid w:val="00BE2ED7"/>
    <w:rsid w:val="00BE4447"/>
    <w:rsid w:val="00BE6763"/>
    <w:rsid w:val="00BE7C3C"/>
    <w:rsid w:val="00BF0F70"/>
    <w:rsid w:val="00BF15A6"/>
    <w:rsid w:val="00BF16DA"/>
    <w:rsid w:val="00BF20C3"/>
    <w:rsid w:val="00BF2534"/>
    <w:rsid w:val="00BF2BD6"/>
    <w:rsid w:val="00BF363F"/>
    <w:rsid w:val="00BF4234"/>
    <w:rsid w:val="00BF4FB6"/>
    <w:rsid w:val="00BF642C"/>
    <w:rsid w:val="00BF670E"/>
    <w:rsid w:val="00BF6B1D"/>
    <w:rsid w:val="00C00B78"/>
    <w:rsid w:val="00C00C0F"/>
    <w:rsid w:val="00C0161C"/>
    <w:rsid w:val="00C01C01"/>
    <w:rsid w:val="00C02019"/>
    <w:rsid w:val="00C03636"/>
    <w:rsid w:val="00C0387F"/>
    <w:rsid w:val="00C05847"/>
    <w:rsid w:val="00C06290"/>
    <w:rsid w:val="00C06424"/>
    <w:rsid w:val="00C06AF8"/>
    <w:rsid w:val="00C07F66"/>
    <w:rsid w:val="00C10FCA"/>
    <w:rsid w:val="00C1138F"/>
    <w:rsid w:val="00C11617"/>
    <w:rsid w:val="00C1187C"/>
    <w:rsid w:val="00C11C8F"/>
    <w:rsid w:val="00C12360"/>
    <w:rsid w:val="00C12813"/>
    <w:rsid w:val="00C136DF"/>
    <w:rsid w:val="00C13F41"/>
    <w:rsid w:val="00C1434F"/>
    <w:rsid w:val="00C14EA7"/>
    <w:rsid w:val="00C16C3E"/>
    <w:rsid w:val="00C208AE"/>
    <w:rsid w:val="00C22071"/>
    <w:rsid w:val="00C22D65"/>
    <w:rsid w:val="00C23212"/>
    <w:rsid w:val="00C23BF8"/>
    <w:rsid w:val="00C2513B"/>
    <w:rsid w:val="00C307F1"/>
    <w:rsid w:val="00C317B3"/>
    <w:rsid w:val="00C318EE"/>
    <w:rsid w:val="00C32AD3"/>
    <w:rsid w:val="00C32CF3"/>
    <w:rsid w:val="00C37E28"/>
    <w:rsid w:val="00C40525"/>
    <w:rsid w:val="00C40E78"/>
    <w:rsid w:val="00C41562"/>
    <w:rsid w:val="00C41CC7"/>
    <w:rsid w:val="00C42EA2"/>
    <w:rsid w:val="00C42F56"/>
    <w:rsid w:val="00C442BE"/>
    <w:rsid w:val="00C44CB2"/>
    <w:rsid w:val="00C45982"/>
    <w:rsid w:val="00C45ADB"/>
    <w:rsid w:val="00C46426"/>
    <w:rsid w:val="00C4644D"/>
    <w:rsid w:val="00C50B7C"/>
    <w:rsid w:val="00C51BBE"/>
    <w:rsid w:val="00C5442D"/>
    <w:rsid w:val="00C54A47"/>
    <w:rsid w:val="00C563A4"/>
    <w:rsid w:val="00C57718"/>
    <w:rsid w:val="00C57887"/>
    <w:rsid w:val="00C57C62"/>
    <w:rsid w:val="00C57D2F"/>
    <w:rsid w:val="00C60FC3"/>
    <w:rsid w:val="00C6117C"/>
    <w:rsid w:val="00C618FF"/>
    <w:rsid w:val="00C62247"/>
    <w:rsid w:val="00C630DC"/>
    <w:rsid w:val="00C6356F"/>
    <w:rsid w:val="00C63D33"/>
    <w:rsid w:val="00C64C30"/>
    <w:rsid w:val="00C70499"/>
    <w:rsid w:val="00C723E1"/>
    <w:rsid w:val="00C72F19"/>
    <w:rsid w:val="00C734A8"/>
    <w:rsid w:val="00C7594A"/>
    <w:rsid w:val="00C75A64"/>
    <w:rsid w:val="00C807F8"/>
    <w:rsid w:val="00C810B2"/>
    <w:rsid w:val="00C81651"/>
    <w:rsid w:val="00C81F48"/>
    <w:rsid w:val="00C83037"/>
    <w:rsid w:val="00C842CC"/>
    <w:rsid w:val="00C84CE9"/>
    <w:rsid w:val="00C869DF"/>
    <w:rsid w:val="00C86B18"/>
    <w:rsid w:val="00C91630"/>
    <w:rsid w:val="00C92FBA"/>
    <w:rsid w:val="00C95852"/>
    <w:rsid w:val="00C95884"/>
    <w:rsid w:val="00C97343"/>
    <w:rsid w:val="00C97447"/>
    <w:rsid w:val="00C979FC"/>
    <w:rsid w:val="00CA0EA8"/>
    <w:rsid w:val="00CA1B46"/>
    <w:rsid w:val="00CA2729"/>
    <w:rsid w:val="00CA3889"/>
    <w:rsid w:val="00CA3C69"/>
    <w:rsid w:val="00CA3D8C"/>
    <w:rsid w:val="00CA6269"/>
    <w:rsid w:val="00CA7B69"/>
    <w:rsid w:val="00CB00B9"/>
    <w:rsid w:val="00CB0904"/>
    <w:rsid w:val="00CB0C59"/>
    <w:rsid w:val="00CB2521"/>
    <w:rsid w:val="00CB2CCD"/>
    <w:rsid w:val="00CB3BDF"/>
    <w:rsid w:val="00CB45E3"/>
    <w:rsid w:val="00CB5233"/>
    <w:rsid w:val="00CB5E8F"/>
    <w:rsid w:val="00CC3712"/>
    <w:rsid w:val="00CC6B45"/>
    <w:rsid w:val="00CC6F5B"/>
    <w:rsid w:val="00CC7878"/>
    <w:rsid w:val="00CD108E"/>
    <w:rsid w:val="00CD19B1"/>
    <w:rsid w:val="00CD222D"/>
    <w:rsid w:val="00CD39D9"/>
    <w:rsid w:val="00CD5C00"/>
    <w:rsid w:val="00CD7EC4"/>
    <w:rsid w:val="00CE0153"/>
    <w:rsid w:val="00CE0742"/>
    <w:rsid w:val="00CE1042"/>
    <w:rsid w:val="00CE1305"/>
    <w:rsid w:val="00CE268B"/>
    <w:rsid w:val="00CE275B"/>
    <w:rsid w:val="00CE2890"/>
    <w:rsid w:val="00CE2EAA"/>
    <w:rsid w:val="00CE33ED"/>
    <w:rsid w:val="00CE47CE"/>
    <w:rsid w:val="00CE5171"/>
    <w:rsid w:val="00CE65CD"/>
    <w:rsid w:val="00CE6788"/>
    <w:rsid w:val="00CE6AB3"/>
    <w:rsid w:val="00CE76C3"/>
    <w:rsid w:val="00CF0900"/>
    <w:rsid w:val="00CF180E"/>
    <w:rsid w:val="00CF19CE"/>
    <w:rsid w:val="00CF1C5B"/>
    <w:rsid w:val="00CF36BD"/>
    <w:rsid w:val="00CF3D98"/>
    <w:rsid w:val="00CF5287"/>
    <w:rsid w:val="00CF5E3C"/>
    <w:rsid w:val="00CF64D0"/>
    <w:rsid w:val="00CF68BF"/>
    <w:rsid w:val="00CF6F15"/>
    <w:rsid w:val="00CF7946"/>
    <w:rsid w:val="00D00667"/>
    <w:rsid w:val="00D00718"/>
    <w:rsid w:val="00D01B02"/>
    <w:rsid w:val="00D02FAF"/>
    <w:rsid w:val="00D0326C"/>
    <w:rsid w:val="00D03C34"/>
    <w:rsid w:val="00D046E9"/>
    <w:rsid w:val="00D04868"/>
    <w:rsid w:val="00D04F41"/>
    <w:rsid w:val="00D04FF2"/>
    <w:rsid w:val="00D0712A"/>
    <w:rsid w:val="00D07548"/>
    <w:rsid w:val="00D07D45"/>
    <w:rsid w:val="00D108B8"/>
    <w:rsid w:val="00D10D9A"/>
    <w:rsid w:val="00D11335"/>
    <w:rsid w:val="00D11EE3"/>
    <w:rsid w:val="00D12030"/>
    <w:rsid w:val="00D13AD2"/>
    <w:rsid w:val="00D151C7"/>
    <w:rsid w:val="00D154E2"/>
    <w:rsid w:val="00D16E7F"/>
    <w:rsid w:val="00D17602"/>
    <w:rsid w:val="00D21815"/>
    <w:rsid w:val="00D25D49"/>
    <w:rsid w:val="00D266E0"/>
    <w:rsid w:val="00D27C25"/>
    <w:rsid w:val="00D309AB"/>
    <w:rsid w:val="00D315DA"/>
    <w:rsid w:val="00D31E42"/>
    <w:rsid w:val="00D32B8A"/>
    <w:rsid w:val="00D330A6"/>
    <w:rsid w:val="00D3524E"/>
    <w:rsid w:val="00D35DA5"/>
    <w:rsid w:val="00D362E7"/>
    <w:rsid w:val="00D37876"/>
    <w:rsid w:val="00D40578"/>
    <w:rsid w:val="00D418D4"/>
    <w:rsid w:val="00D42ADA"/>
    <w:rsid w:val="00D4366C"/>
    <w:rsid w:val="00D468A1"/>
    <w:rsid w:val="00D474B4"/>
    <w:rsid w:val="00D477F1"/>
    <w:rsid w:val="00D50FAC"/>
    <w:rsid w:val="00D51D1D"/>
    <w:rsid w:val="00D5289A"/>
    <w:rsid w:val="00D536E8"/>
    <w:rsid w:val="00D53A67"/>
    <w:rsid w:val="00D54493"/>
    <w:rsid w:val="00D54647"/>
    <w:rsid w:val="00D549FE"/>
    <w:rsid w:val="00D5520D"/>
    <w:rsid w:val="00D55E89"/>
    <w:rsid w:val="00D560AE"/>
    <w:rsid w:val="00D562D7"/>
    <w:rsid w:val="00D573ED"/>
    <w:rsid w:val="00D6025E"/>
    <w:rsid w:val="00D60C5F"/>
    <w:rsid w:val="00D62FB6"/>
    <w:rsid w:val="00D63B69"/>
    <w:rsid w:val="00D63EC8"/>
    <w:rsid w:val="00D64C5F"/>
    <w:rsid w:val="00D676CA"/>
    <w:rsid w:val="00D679E5"/>
    <w:rsid w:val="00D722D2"/>
    <w:rsid w:val="00D72A9A"/>
    <w:rsid w:val="00D72F8D"/>
    <w:rsid w:val="00D74162"/>
    <w:rsid w:val="00D74ACE"/>
    <w:rsid w:val="00D74DB2"/>
    <w:rsid w:val="00D75381"/>
    <w:rsid w:val="00D75C4C"/>
    <w:rsid w:val="00D7649C"/>
    <w:rsid w:val="00D7680A"/>
    <w:rsid w:val="00D77014"/>
    <w:rsid w:val="00D77798"/>
    <w:rsid w:val="00D77BD8"/>
    <w:rsid w:val="00D77D56"/>
    <w:rsid w:val="00D80239"/>
    <w:rsid w:val="00D80804"/>
    <w:rsid w:val="00D8224B"/>
    <w:rsid w:val="00D846D1"/>
    <w:rsid w:val="00D85948"/>
    <w:rsid w:val="00D86310"/>
    <w:rsid w:val="00D868C1"/>
    <w:rsid w:val="00D86924"/>
    <w:rsid w:val="00D869D3"/>
    <w:rsid w:val="00D8721D"/>
    <w:rsid w:val="00D87856"/>
    <w:rsid w:val="00D87870"/>
    <w:rsid w:val="00D878A3"/>
    <w:rsid w:val="00D878A8"/>
    <w:rsid w:val="00D87B91"/>
    <w:rsid w:val="00D9037B"/>
    <w:rsid w:val="00D911C6"/>
    <w:rsid w:val="00D91896"/>
    <w:rsid w:val="00D91BE3"/>
    <w:rsid w:val="00D91E10"/>
    <w:rsid w:val="00D9339C"/>
    <w:rsid w:val="00D93861"/>
    <w:rsid w:val="00D93F08"/>
    <w:rsid w:val="00D97B4D"/>
    <w:rsid w:val="00DA1F0D"/>
    <w:rsid w:val="00DA32F7"/>
    <w:rsid w:val="00DA4932"/>
    <w:rsid w:val="00DA4BB7"/>
    <w:rsid w:val="00DA5BC8"/>
    <w:rsid w:val="00DA5C7C"/>
    <w:rsid w:val="00DA6343"/>
    <w:rsid w:val="00DA794F"/>
    <w:rsid w:val="00DB00FB"/>
    <w:rsid w:val="00DB2AE2"/>
    <w:rsid w:val="00DB3C60"/>
    <w:rsid w:val="00DB3D59"/>
    <w:rsid w:val="00DB6714"/>
    <w:rsid w:val="00DB6936"/>
    <w:rsid w:val="00DB6FA4"/>
    <w:rsid w:val="00DB73B4"/>
    <w:rsid w:val="00DB7621"/>
    <w:rsid w:val="00DB77BF"/>
    <w:rsid w:val="00DC05EA"/>
    <w:rsid w:val="00DC1749"/>
    <w:rsid w:val="00DC30B0"/>
    <w:rsid w:val="00DC3DEE"/>
    <w:rsid w:val="00DC610B"/>
    <w:rsid w:val="00DC6D5F"/>
    <w:rsid w:val="00DC789A"/>
    <w:rsid w:val="00DC7C29"/>
    <w:rsid w:val="00DD04E2"/>
    <w:rsid w:val="00DD19B5"/>
    <w:rsid w:val="00DD306D"/>
    <w:rsid w:val="00DD3AE4"/>
    <w:rsid w:val="00DD442D"/>
    <w:rsid w:val="00DD4CFC"/>
    <w:rsid w:val="00DD5133"/>
    <w:rsid w:val="00DD5AFA"/>
    <w:rsid w:val="00DD635B"/>
    <w:rsid w:val="00DD6969"/>
    <w:rsid w:val="00DD7B99"/>
    <w:rsid w:val="00DE0F51"/>
    <w:rsid w:val="00DE0FB5"/>
    <w:rsid w:val="00DE1730"/>
    <w:rsid w:val="00DE1E19"/>
    <w:rsid w:val="00DE1F60"/>
    <w:rsid w:val="00DE2B07"/>
    <w:rsid w:val="00DE31FD"/>
    <w:rsid w:val="00DE36F0"/>
    <w:rsid w:val="00DE3DD9"/>
    <w:rsid w:val="00DE509C"/>
    <w:rsid w:val="00DE5D7F"/>
    <w:rsid w:val="00DE5F0A"/>
    <w:rsid w:val="00DE6255"/>
    <w:rsid w:val="00DF0013"/>
    <w:rsid w:val="00DF092E"/>
    <w:rsid w:val="00DF1E10"/>
    <w:rsid w:val="00DF256A"/>
    <w:rsid w:val="00DF2E54"/>
    <w:rsid w:val="00DF2F04"/>
    <w:rsid w:val="00DF365A"/>
    <w:rsid w:val="00DF384F"/>
    <w:rsid w:val="00DF39EE"/>
    <w:rsid w:val="00DF434E"/>
    <w:rsid w:val="00DF542B"/>
    <w:rsid w:val="00DF5684"/>
    <w:rsid w:val="00DF5A42"/>
    <w:rsid w:val="00DF5B62"/>
    <w:rsid w:val="00DF60A4"/>
    <w:rsid w:val="00DF6494"/>
    <w:rsid w:val="00DF6A1F"/>
    <w:rsid w:val="00DF6A54"/>
    <w:rsid w:val="00DF7988"/>
    <w:rsid w:val="00DF7B80"/>
    <w:rsid w:val="00E00759"/>
    <w:rsid w:val="00E011CF"/>
    <w:rsid w:val="00E02486"/>
    <w:rsid w:val="00E03987"/>
    <w:rsid w:val="00E0589E"/>
    <w:rsid w:val="00E05FAE"/>
    <w:rsid w:val="00E06A24"/>
    <w:rsid w:val="00E10383"/>
    <w:rsid w:val="00E1167B"/>
    <w:rsid w:val="00E123CA"/>
    <w:rsid w:val="00E128F7"/>
    <w:rsid w:val="00E1295B"/>
    <w:rsid w:val="00E14046"/>
    <w:rsid w:val="00E142D9"/>
    <w:rsid w:val="00E158E6"/>
    <w:rsid w:val="00E1695F"/>
    <w:rsid w:val="00E17767"/>
    <w:rsid w:val="00E24DCD"/>
    <w:rsid w:val="00E2513C"/>
    <w:rsid w:val="00E27ED5"/>
    <w:rsid w:val="00E309CB"/>
    <w:rsid w:val="00E320FF"/>
    <w:rsid w:val="00E330BE"/>
    <w:rsid w:val="00E36488"/>
    <w:rsid w:val="00E40881"/>
    <w:rsid w:val="00E40B50"/>
    <w:rsid w:val="00E42320"/>
    <w:rsid w:val="00E42456"/>
    <w:rsid w:val="00E427AE"/>
    <w:rsid w:val="00E42CE9"/>
    <w:rsid w:val="00E44917"/>
    <w:rsid w:val="00E45C3D"/>
    <w:rsid w:val="00E464EF"/>
    <w:rsid w:val="00E47DB4"/>
    <w:rsid w:val="00E513DF"/>
    <w:rsid w:val="00E5184D"/>
    <w:rsid w:val="00E52AB3"/>
    <w:rsid w:val="00E5556F"/>
    <w:rsid w:val="00E559D6"/>
    <w:rsid w:val="00E56E96"/>
    <w:rsid w:val="00E5771B"/>
    <w:rsid w:val="00E57B5D"/>
    <w:rsid w:val="00E57F6D"/>
    <w:rsid w:val="00E57FDB"/>
    <w:rsid w:val="00E60340"/>
    <w:rsid w:val="00E6110F"/>
    <w:rsid w:val="00E612BC"/>
    <w:rsid w:val="00E6315E"/>
    <w:rsid w:val="00E6534C"/>
    <w:rsid w:val="00E653B1"/>
    <w:rsid w:val="00E65572"/>
    <w:rsid w:val="00E663FF"/>
    <w:rsid w:val="00E66995"/>
    <w:rsid w:val="00E66E27"/>
    <w:rsid w:val="00E6747B"/>
    <w:rsid w:val="00E677D2"/>
    <w:rsid w:val="00E7032C"/>
    <w:rsid w:val="00E706A5"/>
    <w:rsid w:val="00E70BF9"/>
    <w:rsid w:val="00E7511C"/>
    <w:rsid w:val="00E77DE3"/>
    <w:rsid w:val="00E82E2B"/>
    <w:rsid w:val="00E83CF4"/>
    <w:rsid w:val="00E85395"/>
    <w:rsid w:val="00E853E4"/>
    <w:rsid w:val="00E85876"/>
    <w:rsid w:val="00E85A63"/>
    <w:rsid w:val="00E86701"/>
    <w:rsid w:val="00E87CB7"/>
    <w:rsid w:val="00E90552"/>
    <w:rsid w:val="00E90657"/>
    <w:rsid w:val="00E90782"/>
    <w:rsid w:val="00E914BB"/>
    <w:rsid w:val="00E93908"/>
    <w:rsid w:val="00E94910"/>
    <w:rsid w:val="00E96E6A"/>
    <w:rsid w:val="00E97106"/>
    <w:rsid w:val="00E97149"/>
    <w:rsid w:val="00E972B7"/>
    <w:rsid w:val="00E9793F"/>
    <w:rsid w:val="00EA2C61"/>
    <w:rsid w:val="00EA2DA6"/>
    <w:rsid w:val="00EA3DAB"/>
    <w:rsid w:val="00EA494B"/>
    <w:rsid w:val="00EA4E6D"/>
    <w:rsid w:val="00EA52CE"/>
    <w:rsid w:val="00EA5613"/>
    <w:rsid w:val="00EB027B"/>
    <w:rsid w:val="00EB0F44"/>
    <w:rsid w:val="00EB18FA"/>
    <w:rsid w:val="00EB1E5B"/>
    <w:rsid w:val="00EB35B6"/>
    <w:rsid w:val="00EB4011"/>
    <w:rsid w:val="00EB42A4"/>
    <w:rsid w:val="00EB4C1E"/>
    <w:rsid w:val="00EB56F9"/>
    <w:rsid w:val="00EB6DDB"/>
    <w:rsid w:val="00EB6FCB"/>
    <w:rsid w:val="00EB7596"/>
    <w:rsid w:val="00EB7649"/>
    <w:rsid w:val="00EB7AA4"/>
    <w:rsid w:val="00EC019D"/>
    <w:rsid w:val="00EC02A4"/>
    <w:rsid w:val="00EC02ED"/>
    <w:rsid w:val="00EC0E07"/>
    <w:rsid w:val="00EC0F4D"/>
    <w:rsid w:val="00EC1120"/>
    <w:rsid w:val="00EC186D"/>
    <w:rsid w:val="00EC18CE"/>
    <w:rsid w:val="00EC23F2"/>
    <w:rsid w:val="00EC2FD9"/>
    <w:rsid w:val="00EC304E"/>
    <w:rsid w:val="00EC4A4B"/>
    <w:rsid w:val="00EC5FCD"/>
    <w:rsid w:val="00EC6144"/>
    <w:rsid w:val="00EC6EFD"/>
    <w:rsid w:val="00EC72DF"/>
    <w:rsid w:val="00ED00B2"/>
    <w:rsid w:val="00ED221A"/>
    <w:rsid w:val="00ED2EE2"/>
    <w:rsid w:val="00ED3BD7"/>
    <w:rsid w:val="00ED4552"/>
    <w:rsid w:val="00ED4595"/>
    <w:rsid w:val="00ED6E7F"/>
    <w:rsid w:val="00ED77BC"/>
    <w:rsid w:val="00EE2160"/>
    <w:rsid w:val="00EE24D8"/>
    <w:rsid w:val="00EE26EF"/>
    <w:rsid w:val="00EE26F0"/>
    <w:rsid w:val="00EE2D9D"/>
    <w:rsid w:val="00EE3C61"/>
    <w:rsid w:val="00EE5510"/>
    <w:rsid w:val="00EE5E66"/>
    <w:rsid w:val="00EE5EA8"/>
    <w:rsid w:val="00EE7296"/>
    <w:rsid w:val="00EE72C2"/>
    <w:rsid w:val="00EF05CE"/>
    <w:rsid w:val="00EF0A84"/>
    <w:rsid w:val="00EF0ED3"/>
    <w:rsid w:val="00EF2118"/>
    <w:rsid w:val="00EF257C"/>
    <w:rsid w:val="00EF48D2"/>
    <w:rsid w:val="00EF4BD7"/>
    <w:rsid w:val="00EF5F2F"/>
    <w:rsid w:val="00EF780B"/>
    <w:rsid w:val="00EF7A6A"/>
    <w:rsid w:val="00F00D07"/>
    <w:rsid w:val="00F00F78"/>
    <w:rsid w:val="00F01E66"/>
    <w:rsid w:val="00F023CF"/>
    <w:rsid w:val="00F02C3C"/>
    <w:rsid w:val="00F03597"/>
    <w:rsid w:val="00F04191"/>
    <w:rsid w:val="00F04942"/>
    <w:rsid w:val="00F0509B"/>
    <w:rsid w:val="00F058F3"/>
    <w:rsid w:val="00F07D27"/>
    <w:rsid w:val="00F105CD"/>
    <w:rsid w:val="00F1169C"/>
    <w:rsid w:val="00F147DC"/>
    <w:rsid w:val="00F17117"/>
    <w:rsid w:val="00F1719A"/>
    <w:rsid w:val="00F209FE"/>
    <w:rsid w:val="00F20CD5"/>
    <w:rsid w:val="00F21D01"/>
    <w:rsid w:val="00F22D9B"/>
    <w:rsid w:val="00F26572"/>
    <w:rsid w:val="00F26601"/>
    <w:rsid w:val="00F315C3"/>
    <w:rsid w:val="00F3292D"/>
    <w:rsid w:val="00F32947"/>
    <w:rsid w:val="00F33F58"/>
    <w:rsid w:val="00F363B7"/>
    <w:rsid w:val="00F36FEF"/>
    <w:rsid w:val="00F376A7"/>
    <w:rsid w:val="00F4068B"/>
    <w:rsid w:val="00F40BDB"/>
    <w:rsid w:val="00F40BFE"/>
    <w:rsid w:val="00F41C55"/>
    <w:rsid w:val="00F469AD"/>
    <w:rsid w:val="00F52029"/>
    <w:rsid w:val="00F520B2"/>
    <w:rsid w:val="00F527B3"/>
    <w:rsid w:val="00F54EF6"/>
    <w:rsid w:val="00F5530E"/>
    <w:rsid w:val="00F56D83"/>
    <w:rsid w:val="00F56E08"/>
    <w:rsid w:val="00F61210"/>
    <w:rsid w:val="00F625C7"/>
    <w:rsid w:val="00F65AAE"/>
    <w:rsid w:val="00F66615"/>
    <w:rsid w:val="00F66849"/>
    <w:rsid w:val="00F677C8"/>
    <w:rsid w:val="00F72B3C"/>
    <w:rsid w:val="00F73709"/>
    <w:rsid w:val="00F76B4C"/>
    <w:rsid w:val="00F7776A"/>
    <w:rsid w:val="00F77820"/>
    <w:rsid w:val="00F81544"/>
    <w:rsid w:val="00F81DCA"/>
    <w:rsid w:val="00F833B8"/>
    <w:rsid w:val="00F836E5"/>
    <w:rsid w:val="00F83C15"/>
    <w:rsid w:val="00F85EA1"/>
    <w:rsid w:val="00F865F3"/>
    <w:rsid w:val="00F872DD"/>
    <w:rsid w:val="00F87404"/>
    <w:rsid w:val="00F90BB5"/>
    <w:rsid w:val="00F9122F"/>
    <w:rsid w:val="00F93974"/>
    <w:rsid w:val="00F93A3D"/>
    <w:rsid w:val="00F93AA9"/>
    <w:rsid w:val="00F93C1F"/>
    <w:rsid w:val="00F94815"/>
    <w:rsid w:val="00F94E4B"/>
    <w:rsid w:val="00F97313"/>
    <w:rsid w:val="00F9733D"/>
    <w:rsid w:val="00F975EE"/>
    <w:rsid w:val="00FA03A1"/>
    <w:rsid w:val="00FA1663"/>
    <w:rsid w:val="00FA2059"/>
    <w:rsid w:val="00FA2183"/>
    <w:rsid w:val="00FA2E8E"/>
    <w:rsid w:val="00FA39B9"/>
    <w:rsid w:val="00FA44AB"/>
    <w:rsid w:val="00FA559B"/>
    <w:rsid w:val="00FA55AD"/>
    <w:rsid w:val="00FA664D"/>
    <w:rsid w:val="00FB12BA"/>
    <w:rsid w:val="00FB2BFA"/>
    <w:rsid w:val="00FB2D24"/>
    <w:rsid w:val="00FB497B"/>
    <w:rsid w:val="00FB5327"/>
    <w:rsid w:val="00FB5F71"/>
    <w:rsid w:val="00FB6ECC"/>
    <w:rsid w:val="00FB7D79"/>
    <w:rsid w:val="00FC0240"/>
    <w:rsid w:val="00FC0E4A"/>
    <w:rsid w:val="00FC1355"/>
    <w:rsid w:val="00FC1FB2"/>
    <w:rsid w:val="00FC23C0"/>
    <w:rsid w:val="00FC26D3"/>
    <w:rsid w:val="00FC2BD0"/>
    <w:rsid w:val="00FC2FA1"/>
    <w:rsid w:val="00FC3851"/>
    <w:rsid w:val="00FC4FE4"/>
    <w:rsid w:val="00FC5168"/>
    <w:rsid w:val="00FC791D"/>
    <w:rsid w:val="00FC79F8"/>
    <w:rsid w:val="00FC7AD1"/>
    <w:rsid w:val="00FD064F"/>
    <w:rsid w:val="00FD0FF2"/>
    <w:rsid w:val="00FD19D1"/>
    <w:rsid w:val="00FD2086"/>
    <w:rsid w:val="00FD3215"/>
    <w:rsid w:val="00FD48C6"/>
    <w:rsid w:val="00FD508C"/>
    <w:rsid w:val="00FD7246"/>
    <w:rsid w:val="00FE0DEF"/>
    <w:rsid w:val="00FE2B77"/>
    <w:rsid w:val="00FE372F"/>
    <w:rsid w:val="00FE4E74"/>
    <w:rsid w:val="00FE4EAD"/>
    <w:rsid w:val="00FE5C98"/>
    <w:rsid w:val="00FE69FE"/>
    <w:rsid w:val="00FE74B6"/>
    <w:rsid w:val="00FE7D8D"/>
    <w:rsid w:val="00FF073C"/>
    <w:rsid w:val="00FF0F8A"/>
    <w:rsid w:val="00FF4F70"/>
    <w:rsid w:val="00FF53C1"/>
    <w:rsid w:val="00FF556B"/>
    <w:rsid w:val="00FF6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F40"/>
    <w:rPr>
      <w:sz w:val="24"/>
      <w:szCs w:val="24"/>
    </w:rPr>
  </w:style>
  <w:style w:type="paragraph" w:styleId="Heading1">
    <w:name w:val="heading 1"/>
    <w:basedOn w:val="Normal"/>
    <w:next w:val="Text1"/>
    <w:link w:val="Heading1Char"/>
    <w:qFormat/>
    <w:rsid w:val="00B25513"/>
    <w:pPr>
      <w:keepNext/>
      <w:spacing w:before="240" w:after="240"/>
      <w:jc w:val="center"/>
      <w:outlineLvl w:val="0"/>
    </w:pPr>
    <w:rPr>
      <w:b/>
      <w:smallCaps/>
      <w:color w:val="000000"/>
      <w:sz w:val="32"/>
      <w:szCs w:val="20"/>
    </w:rPr>
  </w:style>
  <w:style w:type="paragraph" w:styleId="Heading2">
    <w:name w:val="heading 2"/>
    <w:aliases w:val="Heading 2 Char1,Heading 2 Char Char,sous-chapitre,T2"/>
    <w:basedOn w:val="Normal"/>
    <w:next w:val="Text2"/>
    <w:qFormat/>
    <w:rsid w:val="00B25513"/>
    <w:pPr>
      <w:keepNext/>
      <w:numPr>
        <w:ilvl w:val="1"/>
        <w:numId w:val="1"/>
      </w:numPr>
      <w:tabs>
        <w:tab w:val="num" w:pos="1276"/>
      </w:tabs>
      <w:spacing w:after="240"/>
      <w:ind w:left="709" w:hanging="709"/>
      <w:jc w:val="both"/>
      <w:outlineLvl w:val="1"/>
    </w:pPr>
    <w:rPr>
      <w:b/>
      <w:color w:val="000000"/>
      <w:szCs w:val="20"/>
    </w:rPr>
  </w:style>
  <w:style w:type="paragraph" w:styleId="Heading3">
    <w:name w:val="heading 3"/>
    <w:aliases w:val="Heading 3 Char,Section,T3"/>
    <w:basedOn w:val="Normal"/>
    <w:next w:val="Normal"/>
    <w:qFormat/>
    <w:rsid w:val="00B25513"/>
    <w:pPr>
      <w:keepNext/>
      <w:numPr>
        <w:ilvl w:val="2"/>
        <w:numId w:val="1"/>
      </w:numPr>
      <w:spacing w:after="240"/>
      <w:ind w:left="1418" w:hanging="709"/>
      <w:jc w:val="both"/>
      <w:outlineLvl w:val="2"/>
    </w:pPr>
    <w:rPr>
      <w:i/>
      <w:color w:val="000000"/>
      <w:szCs w:val="20"/>
    </w:rPr>
  </w:style>
  <w:style w:type="paragraph" w:styleId="Heading4">
    <w:name w:val="heading 4"/>
    <w:basedOn w:val="Normal"/>
    <w:next w:val="Normal"/>
    <w:qFormat/>
    <w:rsid w:val="00B25513"/>
    <w:pPr>
      <w:keepNext/>
      <w:numPr>
        <w:ilvl w:val="3"/>
        <w:numId w:val="1"/>
      </w:numPr>
      <w:spacing w:after="240"/>
      <w:ind w:left="1984" w:hanging="782"/>
      <w:jc w:val="both"/>
      <w:outlineLvl w:val="3"/>
    </w:pPr>
    <w:rPr>
      <w:color w:val="000000"/>
      <w:szCs w:val="20"/>
    </w:rPr>
  </w:style>
  <w:style w:type="paragraph" w:styleId="Heading5">
    <w:name w:val="heading 5"/>
    <w:basedOn w:val="Normal"/>
    <w:next w:val="Normal"/>
    <w:qFormat/>
    <w:rsid w:val="00B25513"/>
    <w:pPr>
      <w:numPr>
        <w:ilvl w:val="4"/>
        <w:numId w:val="1"/>
      </w:numPr>
      <w:tabs>
        <w:tab w:val="num" w:pos="0"/>
      </w:tabs>
      <w:spacing w:before="240" w:after="60"/>
      <w:jc w:val="both"/>
      <w:outlineLvl w:val="4"/>
    </w:pPr>
    <w:rPr>
      <w:rFonts w:ascii="Arial" w:hAnsi="Arial"/>
      <w:color w:val="000000"/>
      <w:sz w:val="22"/>
      <w:szCs w:val="20"/>
    </w:rPr>
  </w:style>
  <w:style w:type="paragraph" w:styleId="Heading6">
    <w:name w:val="heading 6"/>
    <w:basedOn w:val="Normal"/>
    <w:next w:val="Normal"/>
    <w:qFormat/>
    <w:rsid w:val="00B25513"/>
    <w:pPr>
      <w:numPr>
        <w:ilvl w:val="5"/>
        <w:numId w:val="1"/>
      </w:numPr>
      <w:tabs>
        <w:tab w:val="num" w:pos="0"/>
      </w:tabs>
      <w:spacing w:before="240" w:after="60"/>
      <w:jc w:val="both"/>
      <w:outlineLvl w:val="5"/>
    </w:pPr>
    <w:rPr>
      <w:rFonts w:ascii="Arial" w:hAnsi="Arial"/>
      <w:i/>
      <w:color w:val="000000"/>
      <w:sz w:val="22"/>
      <w:szCs w:val="20"/>
    </w:rPr>
  </w:style>
  <w:style w:type="paragraph" w:styleId="Heading7">
    <w:name w:val="heading 7"/>
    <w:basedOn w:val="Normal"/>
    <w:next w:val="Normal"/>
    <w:qFormat/>
    <w:rsid w:val="00B25513"/>
    <w:pPr>
      <w:numPr>
        <w:ilvl w:val="6"/>
        <w:numId w:val="1"/>
      </w:numPr>
      <w:tabs>
        <w:tab w:val="num" w:pos="0"/>
      </w:tabs>
      <w:spacing w:before="240" w:after="60"/>
      <w:jc w:val="both"/>
      <w:outlineLvl w:val="6"/>
    </w:pPr>
    <w:rPr>
      <w:rFonts w:ascii="Arial" w:hAnsi="Arial"/>
      <w:color w:val="000000"/>
      <w:sz w:val="20"/>
      <w:szCs w:val="20"/>
    </w:rPr>
  </w:style>
  <w:style w:type="paragraph" w:styleId="Heading8">
    <w:name w:val="heading 8"/>
    <w:basedOn w:val="Normal"/>
    <w:next w:val="Normal"/>
    <w:qFormat/>
    <w:rsid w:val="00B25513"/>
    <w:pPr>
      <w:numPr>
        <w:ilvl w:val="7"/>
        <w:numId w:val="1"/>
      </w:numPr>
      <w:tabs>
        <w:tab w:val="num" w:pos="0"/>
      </w:tabs>
      <w:spacing w:before="240" w:after="60"/>
      <w:jc w:val="both"/>
      <w:outlineLvl w:val="7"/>
    </w:pPr>
    <w:rPr>
      <w:rFonts w:ascii="Arial" w:hAnsi="Arial"/>
      <w:i/>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link w:val="Text1Char"/>
    <w:rsid w:val="00B25513"/>
    <w:pPr>
      <w:spacing w:after="240"/>
      <w:ind w:left="482"/>
      <w:jc w:val="both"/>
    </w:pPr>
    <w:rPr>
      <w:color w:val="000000"/>
      <w:szCs w:val="20"/>
    </w:rPr>
  </w:style>
  <w:style w:type="paragraph" w:customStyle="1" w:styleId="Text2">
    <w:name w:val="Text 2"/>
    <w:basedOn w:val="Normal"/>
    <w:link w:val="Text2Char"/>
    <w:rsid w:val="00B25513"/>
    <w:pPr>
      <w:tabs>
        <w:tab w:val="left" w:pos="2161"/>
      </w:tabs>
      <w:spacing w:after="240"/>
      <w:ind w:left="1202"/>
      <w:jc w:val="both"/>
    </w:pPr>
    <w:rPr>
      <w:color w:val="000000"/>
      <w:szCs w:val="20"/>
    </w:rPr>
  </w:style>
  <w:style w:type="paragraph" w:styleId="NormalIndent">
    <w:name w:val="Normal Indent"/>
    <w:basedOn w:val="Normal"/>
    <w:semiHidden/>
    <w:rsid w:val="00B25513"/>
    <w:pPr>
      <w:ind w:left="720"/>
    </w:pPr>
    <w:rPr>
      <w:rFonts w:ascii="Arial" w:hAnsi="Arial"/>
      <w:color w:val="000000"/>
      <w:szCs w:val="20"/>
    </w:rPr>
  </w:style>
  <w:style w:type="character" w:styleId="FootnoteReference">
    <w:name w:val="footnote reference"/>
    <w:aliases w:val="BVI fnr, Char Char, BVI fnr Zchn, BVI fnr Char Zchn,Appel note de bas de p.;BVI fnr Car Car Car Car Zchn,BVI fnr Zchn, BVI fnr Car Car Zchn,BVI fnr Car Zchn, BVI fnr Car Car Car Car Zchn, BVI fnr Car Car Car Car Char Zchn Zchn,Ref"/>
    <w:link w:val="BVIfnr"/>
    <w:rsid w:val="00B25513"/>
    <w:rPr>
      <w:rFonts w:cs="Times New Roman"/>
      <w:vertAlign w:val="superscript"/>
    </w:rPr>
  </w:style>
  <w:style w:type="character" w:styleId="Hyperlink">
    <w:name w:val="Hyperlink"/>
    <w:semiHidden/>
    <w:rsid w:val="00B25513"/>
    <w:rPr>
      <w:rFonts w:cs="Times New Roman"/>
      <w:color w:val="0000FF"/>
      <w:u w:val="single"/>
    </w:rPr>
  </w:style>
  <w:style w:type="paragraph" w:styleId="FootnoteText">
    <w:name w:val="footnote text"/>
    <w:aliases w:val="Footnote Text Char,Footnote Text Char Char Char,Footnote Text Char Char,Fußnote,Footnote,Footnote Text Char1 Char,Footnote Text Char1 Char Char Char,Footnote Text Char Char Char Char Char,Footnote Text Char1 Char1 Char,FOOTNOTES,fn,ft"/>
    <w:basedOn w:val="Normal"/>
    <w:link w:val="FootnoteTextChar2"/>
    <w:uiPriority w:val="99"/>
    <w:rsid w:val="00B25513"/>
    <w:rPr>
      <w:sz w:val="20"/>
      <w:szCs w:val="20"/>
      <w:lang w:val="en-US"/>
    </w:rPr>
  </w:style>
  <w:style w:type="character" w:customStyle="1" w:styleId="Text1Char">
    <w:name w:val="Text 1 Char"/>
    <w:link w:val="Text1"/>
    <w:locked/>
    <w:rsid w:val="00B25513"/>
    <w:rPr>
      <w:color w:val="000000"/>
      <w:sz w:val="24"/>
      <w:lang w:val="en-GB" w:eastAsia="en-GB" w:bidi="ar-SA"/>
    </w:rPr>
  </w:style>
  <w:style w:type="paragraph" w:customStyle="1" w:styleId="IPAPG-Listbullet">
    <w:name w:val="IPA PG - List bullet"/>
    <w:basedOn w:val="Normal"/>
    <w:rsid w:val="00B25513"/>
    <w:pPr>
      <w:numPr>
        <w:numId w:val="2"/>
      </w:numPr>
      <w:spacing w:before="120" w:after="120"/>
      <w:jc w:val="both"/>
    </w:pPr>
    <w:rPr>
      <w:color w:val="000000"/>
      <w:szCs w:val="20"/>
    </w:rPr>
  </w:style>
  <w:style w:type="character" w:customStyle="1" w:styleId="Text2Char">
    <w:name w:val="Text 2 Char"/>
    <w:link w:val="Text2"/>
    <w:locked/>
    <w:rsid w:val="00B25513"/>
    <w:rPr>
      <w:color w:val="000000"/>
      <w:sz w:val="24"/>
      <w:lang w:val="en-GB" w:eastAsia="en-GB" w:bidi="ar-SA"/>
    </w:rPr>
  </w:style>
  <w:style w:type="paragraph" w:customStyle="1" w:styleId="Statut">
    <w:name w:val="Statut"/>
    <w:basedOn w:val="Normal"/>
    <w:next w:val="Normal"/>
    <w:rsid w:val="00B25513"/>
    <w:pPr>
      <w:spacing w:before="360"/>
      <w:jc w:val="center"/>
    </w:pPr>
  </w:style>
  <w:style w:type="paragraph" w:customStyle="1" w:styleId="Char2CharCharCharCharCharCharCharCharChar">
    <w:name w:val="Char2 Char Char Char Char Char Char Char Char Char"/>
    <w:basedOn w:val="Normal"/>
    <w:rsid w:val="00B25513"/>
    <w:pPr>
      <w:spacing w:after="160" w:line="240" w:lineRule="exact"/>
    </w:pPr>
    <w:rPr>
      <w:rFonts w:ascii="Tahoma" w:hAnsi="Tahoma"/>
      <w:sz w:val="20"/>
      <w:szCs w:val="20"/>
      <w:lang w:val="en-US" w:eastAsia="en-US"/>
    </w:rPr>
  </w:style>
  <w:style w:type="paragraph" w:styleId="ListBullet">
    <w:name w:val="List Bullet"/>
    <w:basedOn w:val="Normal"/>
    <w:rsid w:val="00B87CBD"/>
    <w:pPr>
      <w:numPr>
        <w:numId w:val="3"/>
      </w:numPr>
      <w:spacing w:before="120" w:after="120"/>
      <w:jc w:val="both"/>
    </w:pPr>
    <w:rPr>
      <w:lang w:eastAsia="de-DE"/>
    </w:rPr>
  </w:style>
  <w:style w:type="paragraph" w:styleId="BalloonText">
    <w:name w:val="Balloon Text"/>
    <w:basedOn w:val="Normal"/>
    <w:semiHidden/>
    <w:rsid w:val="00105CD6"/>
    <w:rPr>
      <w:rFonts w:ascii="Tahoma" w:hAnsi="Tahoma" w:cs="Tahoma"/>
      <w:sz w:val="16"/>
      <w:szCs w:val="16"/>
    </w:rPr>
  </w:style>
  <w:style w:type="character" w:styleId="CommentReference">
    <w:name w:val="annotation reference"/>
    <w:semiHidden/>
    <w:rsid w:val="00772191"/>
    <w:rPr>
      <w:sz w:val="16"/>
      <w:szCs w:val="16"/>
    </w:rPr>
  </w:style>
  <w:style w:type="paragraph" w:styleId="CommentText">
    <w:name w:val="annotation text"/>
    <w:basedOn w:val="Normal"/>
    <w:link w:val="CommentTextChar"/>
    <w:semiHidden/>
    <w:rsid w:val="00772191"/>
    <w:rPr>
      <w:sz w:val="20"/>
      <w:szCs w:val="20"/>
    </w:rPr>
  </w:style>
  <w:style w:type="paragraph" w:styleId="CommentSubject">
    <w:name w:val="annotation subject"/>
    <w:basedOn w:val="CommentText"/>
    <w:next w:val="CommentText"/>
    <w:semiHidden/>
    <w:rsid w:val="00772191"/>
    <w:rPr>
      <w:b/>
      <w:bCs/>
    </w:rPr>
  </w:style>
  <w:style w:type="paragraph" w:customStyle="1" w:styleId="ManualNumPar3">
    <w:name w:val="Manual NumPar 3"/>
    <w:basedOn w:val="Normal"/>
    <w:next w:val="Normal"/>
    <w:rsid w:val="000367A8"/>
    <w:pPr>
      <w:spacing w:before="120" w:after="120"/>
      <w:ind w:left="850" w:hanging="850"/>
      <w:jc w:val="both"/>
    </w:pPr>
    <w:rPr>
      <w:lang w:eastAsia="de-DE"/>
    </w:rPr>
  </w:style>
  <w:style w:type="paragraph" w:styleId="Subtitle">
    <w:name w:val="Subtitle"/>
    <w:basedOn w:val="Normal"/>
    <w:qFormat/>
    <w:rsid w:val="00633ED3"/>
    <w:pPr>
      <w:spacing w:before="120" w:after="120"/>
      <w:jc w:val="center"/>
    </w:pPr>
    <w:rPr>
      <w:rFonts w:ascii="Arial" w:hAnsi="Arial"/>
      <w:b/>
      <w:snapToGrid w:val="0"/>
      <w:sz w:val="28"/>
      <w:szCs w:val="20"/>
      <w:lang w:val="fr-BE" w:eastAsia="en-US"/>
    </w:rPr>
  </w:style>
  <w:style w:type="paragraph" w:styleId="Footer">
    <w:name w:val="footer"/>
    <w:basedOn w:val="Normal"/>
    <w:rsid w:val="00556EE5"/>
    <w:pPr>
      <w:tabs>
        <w:tab w:val="center" w:pos="4536"/>
        <w:tab w:val="right" w:pos="9072"/>
      </w:tabs>
    </w:pPr>
  </w:style>
  <w:style w:type="character" w:styleId="PageNumber">
    <w:name w:val="page number"/>
    <w:basedOn w:val="DefaultParagraphFont"/>
    <w:rsid w:val="00556EE5"/>
  </w:style>
  <w:style w:type="paragraph" w:customStyle="1" w:styleId="IPAPG-AnnexTitle">
    <w:name w:val="IPA PG - Annex Title"/>
    <w:basedOn w:val="Normal"/>
    <w:rsid w:val="00104B25"/>
    <w:pPr>
      <w:pBdr>
        <w:top w:val="single" w:sz="4" w:space="1" w:color="auto"/>
        <w:left w:val="single" w:sz="4" w:space="4" w:color="auto"/>
        <w:bottom w:val="single" w:sz="4" w:space="1" w:color="auto"/>
        <w:right w:val="single" w:sz="4" w:space="4" w:color="auto"/>
      </w:pBdr>
      <w:shd w:val="clear" w:color="auto" w:fill="D9D9D9"/>
      <w:spacing w:after="240"/>
      <w:jc w:val="both"/>
    </w:pPr>
    <w:rPr>
      <w:rFonts w:ascii="Times New Roman Bold" w:eastAsia="Arial Unicode MS" w:hAnsi="Times New Roman Bold" w:cs="Tunga"/>
      <w:sz w:val="32"/>
      <w:szCs w:val="32"/>
    </w:rPr>
  </w:style>
  <w:style w:type="paragraph" w:styleId="ListParagraph">
    <w:name w:val="List Paragraph"/>
    <w:basedOn w:val="Normal"/>
    <w:uiPriority w:val="34"/>
    <w:qFormat/>
    <w:rsid w:val="00DC1749"/>
    <w:pPr>
      <w:ind w:left="720"/>
    </w:pPr>
    <w:rPr>
      <w:rFonts w:ascii="Calibri" w:eastAsia="Calibri" w:hAnsi="Calibri" w:cs="Calibri"/>
      <w:sz w:val="22"/>
      <w:szCs w:val="22"/>
      <w:lang w:eastAsia="en-US"/>
    </w:rPr>
  </w:style>
  <w:style w:type="character" w:customStyle="1" w:styleId="CommentTextChar">
    <w:name w:val="Comment Text Char"/>
    <w:link w:val="CommentText"/>
    <w:semiHidden/>
    <w:rsid w:val="00026C36"/>
  </w:style>
  <w:style w:type="paragraph" w:styleId="Revision">
    <w:name w:val="Revision"/>
    <w:hidden/>
    <w:uiPriority w:val="99"/>
    <w:semiHidden/>
    <w:rsid w:val="003D23EF"/>
    <w:rPr>
      <w:sz w:val="24"/>
      <w:szCs w:val="24"/>
    </w:rPr>
  </w:style>
  <w:style w:type="character" w:customStyle="1" w:styleId="Heading1Char">
    <w:name w:val="Heading 1 Char"/>
    <w:link w:val="Heading1"/>
    <w:rsid w:val="00567C6A"/>
    <w:rPr>
      <w:b/>
      <w:smallCaps/>
      <w:color w:val="000000"/>
      <w:sz w:val="32"/>
    </w:rPr>
  </w:style>
  <w:style w:type="table" w:styleId="TableGrid">
    <w:name w:val="Table Grid"/>
    <w:basedOn w:val="TableNormal"/>
    <w:rsid w:val="00DA6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 Char1,Footnote Text Char Char Char Char1,Footnote Text Char Char Char1,Fußnote Char,Footnote Char1,Footnote Text Char1 Char Char1,Footnote Text Char1 Char Char Char Char1,Footnote Text Char1 Char1 Char Char1"/>
    <w:link w:val="FootnoteText"/>
    <w:semiHidden/>
    <w:locked/>
    <w:rsid w:val="00D151C7"/>
    <w:rPr>
      <w:lang w:val="en-US"/>
    </w:rPr>
  </w:style>
  <w:style w:type="character" w:customStyle="1" w:styleId="FootnoteChar">
    <w:name w:val="Footnote Char"/>
    <w:aliases w:val="Footnote Text Char1 Char Char,Footnote Text Char Char Char Char,Footnote Text Char1 Char Char Char Char,Footnote Text Char Char Char Char Char Char,Footnote Text Char1 Char1 Char Char,FOOTNOTES Char,fn Char,ft Char,Footnote Text Char1"/>
    <w:uiPriority w:val="99"/>
    <w:rsid w:val="00512D69"/>
    <w:rPr>
      <w:lang w:eastAsia="en-US"/>
    </w:rPr>
  </w:style>
  <w:style w:type="paragraph" w:customStyle="1" w:styleId="BVIfnr">
    <w:name w:val="BVI fnr"/>
    <w:aliases w:val=" BVI fnr Char,Appel note de bas de p.;BVI fnr Car Car Car Car, BVI fnr Car Car,BVI fnr Car, BVI fnr Car Car Car Car, BVI fnr Car Car Car Car Char"/>
    <w:basedOn w:val="Normal"/>
    <w:link w:val="FootnoteReference"/>
    <w:rsid w:val="00512D69"/>
    <w:pPr>
      <w:spacing w:after="160" w:line="240" w:lineRule="exact"/>
    </w:pPr>
    <w:rPr>
      <w:sz w:val="20"/>
      <w:szCs w:val="20"/>
      <w:vertAlign w:val="superscript"/>
    </w:rPr>
  </w:style>
  <w:style w:type="paragraph" w:styleId="NormalWeb">
    <w:name w:val="Normal (Web)"/>
    <w:basedOn w:val="Normal"/>
    <w:uiPriority w:val="99"/>
    <w:unhideWhenUsed/>
    <w:rsid w:val="004170B1"/>
    <w:pPr>
      <w:spacing w:before="100" w:beforeAutospacing="1" w:after="100" w:afterAutospacing="1"/>
    </w:pPr>
  </w:style>
  <w:style w:type="paragraph" w:styleId="Header">
    <w:name w:val="header"/>
    <w:basedOn w:val="Normal"/>
    <w:link w:val="HeaderChar"/>
    <w:rsid w:val="004F1FF6"/>
    <w:pPr>
      <w:tabs>
        <w:tab w:val="center" w:pos="4536"/>
        <w:tab w:val="right" w:pos="9072"/>
      </w:tabs>
    </w:pPr>
  </w:style>
  <w:style w:type="character" w:customStyle="1" w:styleId="HeaderChar">
    <w:name w:val="Header Char"/>
    <w:link w:val="Header"/>
    <w:rsid w:val="004F1FF6"/>
    <w:rPr>
      <w:sz w:val="24"/>
      <w:szCs w:val="24"/>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
    <w:basedOn w:val="Normal"/>
    <w:link w:val="BodyTextChar"/>
    <w:rsid w:val="005465A6"/>
    <w:rPr>
      <w:rFonts w:ascii="Tunga" w:eastAsia="Arial Unicode MS" w:hAnsi="Tunga" w:cs="Tunga"/>
      <w:b/>
      <w:sz w:val="22"/>
      <w:szCs w:val="20"/>
      <w:lang w:val="en-US"/>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link w:val="BodyText"/>
    <w:rsid w:val="005465A6"/>
    <w:rPr>
      <w:rFonts w:ascii="Tunga" w:eastAsia="Arial Unicode MS" w:hAnsi="Tunga" w:cs="Tunga"/>
      <w:b/>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F40"/>
    <w:rPr>
      <w:sz w:val="24"/>
      <w:szCs w:val="24"/>
    </w:rPr>
  </w:style>
  <w:style w:type="paragraph" w:styleId="Heading1">
    <w:name w:val="heading 1"/>
    <w:basedOn w:val="Normal"/>
    <w:next w:val="Text1"/>
    <w:link w:val="Heading1Char"/>
    <w:qFormat/>
    <w:rsid w:val="00B25513"/>
    <w:pPr>
      <w:keepNext/>
      <w:spacing w:before="240" w:after="240"/>
      <w:jc w:val="center"/>
      <w:outlineLvl w:val="0"/>
    </w:pPr>
    <w:rPr>
      <w:b/>
      <w:smallCaps/>
      <w:color w:val="000000"/>
      <w:sz w:val="32"/>
      <w:szCs w:val="20"/>
    </w:rPr>
  </w:style>
  <w:style w:type="paragraph" w:styleId="Heading2">
    <w:name w:val="heading 2"/>
    <w:aliases w:val="Heading 2 Char1,Heading 2 Char Char,sous-chapitre,T2"/>
    <w:basedOn w:val="Normal"/>
    <w:next w:val="Text2"/>
    <w:qFormat/>
    <w:rsid w:val="00B25513"/>
    <w:pPr>
      <w:keepNext/>
      <w:numPr>
        <w:ilvl w:val="1"/>
        <w:numId w:val="1"/>
      </w:numPr>
      <w:tabs>
        <w:tab w:val="num" w:pos="1276"/>
      </w:tabs>
      <w:spacing w:after="240"/>
      <w:ind w:left="709" w:hanging="709"/>
      <w:jc w:val="both"/>
      <w:outlineLvl w:val="1"/>
    </w:pPr>
    <w:rPr>
      <w:b/>
      <w:color w:val="000000"/>
      <w:szCs w:val="20"/>
    </w:rPr>
  </w:style>
  <w:style w:type="paragraph" w:styleId="Heading3">
    <w:name w:val="heading 3"/>
    <w:aliases w:val="Heading 3 Char,Section,T3"/>
    <w:basedOn w:val="Normal"/>
    <w:next w:val="Normal"/>
    <w:qFormat/>
    <w:rsid w:val="00B25513"/>
    <w:pPr>
      <w:keepNext/>
      <w:numPr>
        <w:ilvl w:val="2"/>
        <w:numId w:val="1"/>
      </w:numPr>
      <w:spacing w:after="240"/>
      <w:ind w:left="1418" w:hanging="709"/>
      <w:jc w:val="both"/>
      <w:outlineLvl w:val="2"/>
    </w:pPr>
    <w:rPr>
      <w:i/>
      <w:color w:val="000000"/>
      <w:szCs w:val="20"/>
    </w:rPr>
  </w:style>
  <w:style w:type="paragraph" w:styleId="Heading4">
    <w:name w:val="heading 4"/>
    <w:basedOn w:val="Normal"/>
    <w:next w:val="Normal"/>
    <w:qFormat/>
    <w:rsid w:val="00B25513"/>
    <w:pPr>
      <w:keepNext/>
      <w:numPr>
        <w:ilvl w:val="3"/>
        <w:numId w:val="1"/>
      </w:numPr>
      <w:spacing w:after="240"/>
      <w:ind w:left="1984" w:hanging="782"/>
      <w:jc w:val="both"/>
      <w:outlineLvl w:val="3"/>
    </w:pPr>
    <w:rPr>
      <w:color w:val="000000"/>
      <w:szCs w:val="20"/>
    </w:rPr>
  </w:style>
  <w:style w:type="paragraph" w:styleId="Heading5">
    <w:name w:val="heading 5"/>
    <w:basedOn w:val="Normal"/>
    <w:next w:val="Normal"/>
    <w:qFormat/>
    <w:rsid w:val="00B25513"/>
    <w:pPr>
      <w:numPr>
        <w:ilvl w:val="4"/>
        <w:numId w:val="1"/>
      </w:numPr>
      <w:tabs>
        <w:tab w:val="num" w:pos="0"/>
      </w:tabs>
      <w:spacing w:before="240" w:after="60"/>
      <w:jc w:val="both"/>
      <w:outlineLvl w:val="4"/>
    </w:pPr>
    <w:rPr>
      <w:rFonts w:ascii="Arial" w:hAnsi="Arial"/>
      <w:color w:val="000000"/>
      <w:sz w:val="22"/>
      <w:szCs w:val="20"/>
    </w:rPr>
  </w:style>
  <w:style w:type="paragraph" w:styleId="Heading6">
    <w:name w:val="heading 6"/>
    <w:basedOn w:val="Normal"/>
    <w:next w:val="Normal"/>
    <w:qFormat/>
    <w:rsid w:val="00B25513"/>
    <w:pPr>
      <w:numPr>
        <w:ilvl w:val="5"/>
        <w:numId w:val="1"/>
      </w:numPr>
      <w:tabs>
        <w:tab w:val="num" w:pos="0"/>
      </w:tabs>
      <w:spacing w:before="240" w:after="60"/>
      <w:jc w:val="both"/>
      <w:outlineLvl w:val="5"/>
    </w:pPr>
    <w:rPr>
      <w:rFonts w:ascii="Arial" w:hAnsi="Arial"/>
      <w:i/>
      <w:color w:val="000000"/>
      <w:sz w:val="22"/>
      <w:szCs w:val="20"/>
    </w:rPr>
  </w:style>
  <w:style w:type="paragraph" w:styleId="Heading7">
    <w:name w:val="heading 7"/>
    <w:basedOn w:val="Normal"/>
    <w:next w:val="Normal"/>
    <w:qFormat/>
    <w:rsid w:val="00B25513"/>
    <w:pPr>
      <w:numPr>
        <w:ilvl w:val="6"/>
        <w:numId w:val="1"/>
      </w:numPr>
      <w:tabs>
        <w:tab w:val="num" w:pos="0"/>
      </w:tabs>
      <w:spacing w:before="240" w:after="60"/>
      <w:jc w:val="both"/>
      <w:outlineLvl w:val="6"/>
    </w:pPr>
    <w:rPr>
      <w:rFonts w:ascii="Arial" w:hAnsi="Arial"/>
      <w:color w:val="000000"/>
      <w:sz w:val="20"/>
      <w:szCs w:val="20"/>
    </w:rPr>
  </w:style>
  <w:style w:type="paragraph" w:styleId="Heading8">
    <w:name w:val="heading 8"/>
    <w:basedOn w:val="Normal"/>
    <w:next w:val="Normal"/>
    <w:qFormat/>
    <w:rsid w:val="00B25513"/>
    <w:pPr>
      <w:numPr>
        <w:ilvl w:val="7"/>
        <w:numId w:val="1"/>
      </w:numPr>
      <w:tabs>
        <w:tab w:val="num" w:pos="0"/>
      </w:tabs>
      <w:spacing w:before="240" w:after="60"/>
      <w:jc w:val="both"/>
      <w:outlineLvl w:val="7"/>
    </w:pPr>
    <w:rPr>
      <w:rFonts w:ascii="Arial" w:hAnsi="Arial"/>
      <w:i/>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link w:val="Text1Char"/>
    <w:rsid w:val="00B25513"/>
    <w:pPr>
      <w:spacing w:after="240"/>
      <w:ind w:left="482"/>
      <w:jc w:val="both"/>
    </w:pPr>
    <w:rPr>
      <w:color w:val="000000"/>
      <w:szCs w:val="20"/>
    </w:rPr>
  </w:style>
  <w:style w:type="paragraph" w:customStyle="1" w:styleId="Text2">
    <w:name w:val="Text 2"/>
    <w:basedOn w:val="Normal"/>
    <w:link w:val="Text2Char"/>
    <w:rsid w:val="00B25513"/>
    <w:pPr>
      <w:tabs>
        <w:tab w:val="left" w:pos="2161"/>
      </w:tabs>
      <w:spacing w:after="240"/>
      <w:ind w:left="1202"/>
      <w:jc w:val="both"/>
    </w:pPr>
    <w:rPr>
      <w:color w:val="000000"/>
      <w:szCs w:val="20"/>
    </w:rPr>
  </w:style>
  <w:style w:type="paragraph" w:styleId="NormalIndent">
    <w:name w:val="Normal Indent"/>
    <w:basedOn w:val="Normal"/>
    <w:semiHidden/>
    <w:rsid w:val="00B25513"/>
    <w:pPr>
      <w:ind w:left="720"/>
    </w:pPr>
    <w:rPr>
      <w:rFonts w:ascii="Arial" w:hAnsi="Arial"/>
      <w:color w:val="000000"/>
      <w:szCs w:val="20"/>
    </w:rPr>
  </w:style>
  <w:style w:type="character" w:styleId="FootnoteReference">
    <w:name w:val="footnote reference"/>
    <w:aliases w:val="BVI fnr, Char Char, BVI fnr Zchn, BVI fnr Char Zchn,Appel note de bas de p.;BVI fnr Car Car Car Car Zchn,BVI fnr Zchn, BVI fnr Car Car Zchn,BVI fnr Car Zchn, BVI fnr Car Car Car Car Zchn, BVI fnr Car Car Car Car Char Zchn Zchn,Ref"/>
    <w:link w:val="BVIfnr"/>
    <w:rsid w:val="00B25513"/>
    <w:rPr>
      <w:rFonts w:cs="Times New Roman"/>
      <w:vertAlign w:val="superscript"/>
    </w:rPr>
  </w:style>
  <w:style w:type="character" w:styleId="Hyperlink">
    <w:name w:val="Hyperlink"/>
    <w:semiHidden/>
    <w:rsid w:val="00B25513"/>
    <w:rPr>
      <w:rFonts w:cs="Times New Roman"/>
      <w:color w:val="0000FF"/>
      <w:u w:val="single"/>
    </w:rPr>
  </w:style>
  <w:style w:type="paragraph" w:styleId="FootnoteText">
    <w:name w:val="footnote text"/>
    <w:aliases w:val="Footnote Text Char,Footnote Text Char Char Char,Footnote Text Char Char,Fußnote,Footnote,Footnote Text Char1 Char,Footnote Text Char1 Char Char Char,Footnote Text Char Char Char Char Char,Footnote Text Char1 Char1 Char,FOOTNOTES,fn,ft"/>
    <w:basedOn w:val="Normal"/>
    <w:link w:val="FootnoteTextChar2"/>
    <w:uiPriority w:val="99"/>
    <w:rsid w:val="00B25513"/>
    <w:rPr>
      <w:sz w:val="20"/>
      <w:szCs w:val="20"/>
      <w:lang w:val="en-US"/>
    </w:rPr>
  </w:style>
  <w:style w:type="character" w:customStyle="1" w:styleId="Text1Char">
    <w:name w:val="Text 1 Char"/>
    <w:link w:val="Text1"/>
    <w:locked/>
    <w:rsid w:val="00B25513"/>
    <w:rPr>
      <w:color w:val="000000"/>
      <w:sz w:val="24"/>
      <w:lang w:val="en-GB" w:eastAsia="en-GB" w:bidi="ar-SA"/>
    </w:rPr>
  </w:style>
  <w:style w:type="paragraph" w:customStyle="1" w:styleId="IPAPG-Listbullet">
    <w:name w:val="IPA PG - List bullet"/>
    <w:basedOn w:val="Normal"/>
    <w:rsid w:val="00B25513"/>
    <w:pPr>
      <w:numPr>
        <w:numId w:val="2"/>
      </w:numPr>
      <w:spacing w:before="120" w:after="120"/>
      <w:jc w:val="both"/>
    </w:pPr>
    <w:rPr>
      <w:color w:val="000000"/>
      <w:szCs w:val="20"/>
    </w:rPr>
  </w:style>
  <w:style w:type="character" w:customStyle="1" w:styleId="Text2Char">
    <w:name w:val="Text 2 Char"/>
    <w:link w:val="Text2"/>
    <w:locked/>
    <w:rsid w:val="00B25513"/>
    <w:rPr>
      <w:color w:val="000000"/>
      <w:sz w:val="24"/>
      <w:lang w:val="en-GB" w:eastAsia="en-GB" w:bidi="ar-SA"/>
    </w:rPr>
  </w:style>
  <w:style w:type="paragraph" w:customStyle="1" w:styleId="Statut">
    <w:name w:val="Statut"/>
    <w:basedOn w:val="Normal"/>
    <w:next w:val="Normal"/>
    <w:rsid w:val="00B25513"/>
    <w:pPr>
      <w:spacing w:before="360"/>
      <w:jc w:val="center"/>
    </w:pPr>
  </w:style>
  <w:style w:type="paragraph" w:customStyle="1" w:styleId="Char2CharCharCharCharCharCharCharCharChar">
    <w:name w:val="Char2 Char Char Char Char Char Char Char Char Char"/>
    <w:basedOn w:val="Normal"/>
    <w:rsid w:val="00B25513"/>
    <w:pPr>
      <w:spacing w:after="160" w:line="240" w:lineRule="exact"/>
    </w:pPr>
    <w:rPr>
      <w:rFonts w:ascii="Tahoma" w:hAnsi="Tahoma"/>
      <w:sz w:val="20"/>
      <w:szCs w:val="20"/>
      <w:lang w:val="en-US" w:eastAsia="en-US"/>
    </w:rPr>
  </w:style>
  <w:style w:type="paragraph" w:styleId="ListBullet">
    <w:name w:val="List Bullet"/>
    <w:basedOn w:val="Normal"/>
    <w:rsid w:val="00B87CBD"/>
    <w:pPr>
      <w:numPr>
        <w:numId w:val="3"/>
      </w:numPr>
      <w:spacing w:before="120" w:after="120"/>
      <w:jc w:val="both"/>
    </w:pPr>
    <w:rPr>
      <w:lang w:eastAsia="de-DE"/>
    </w:rPr>
  </w:style>
  <w:style w:type="paragraph" w:styleId="BalloonText">
    <w:name w:val="Balloon Text"/>
    <w:basedOn w:val="Normal"/>
    <w:semiHidden/>
    <w:rsid w:val="00105CD6"/>
    <w:rPr>
      <w:rFonts w:ascii="Tahoma" w:hAnsi="Tahoma" w:cs="Tahoma"/>
      <w:sz w:val="16"/>
      <w:szCs w:val="16"/>
    </w:rPr>
  </w:style>
  <w:style w:type="character" w:styleId="CommentReference">
    <w:name w:val="annotation reference"/>
    <w:semiHidden/>
    <w:rsid w:val="00772191"/>
    <w:rPr>
      <w:sz w:val="16"/>
      <w:szCs w:val="16"/>
    </w:rPr>
  </w:style>
  <w:style w:type="paragraph" w:styleId="CommentText">
    <w:name w:val="annotation text"/>
    <w:basedOn w:val="Normal"/>
    <w:link w:val="CommentTextChar"/>
    <w:semiHidden/>
    <w:rsid w:val="00772191"/>
    <w:rPr>
      <w:sz w:val="20"/>
      <w:szCs w:val="20"/>
    </w:rPr>
  </w:style>
  <w:style w:type="paragraph" w:styleId="CommentSubject">
    <w:name w:val="annotation subject"/>
    <w:basedOn w:val="CommentText"/>
    <w:next w:val="CommentText"/>
    <w:semiHidden/>
    <w:rsid w:val="00772191"/>
    <w:rPr>
      <w:b/>
      <w:bCs/>
    </w:rPr>
  </w:style>
  <w:style w:type="paragraph" w:customStyle="1" w:styleId="ManualNumPar3">
    <w:name w:val="Manual NumPar 3"/>
    <w:basedOn w:val="Normal"/>
    <w:next w:val="Normal"/>
    <w:rsid w:val="000367A8"/>
    <w:pPr>
      <w:spacing w:before="120" w:after="120"/>
      <w:ind w:left="850" w:hanging="850"/>
      <w:jc w:val="both"/>
    </w:pPr>
    <w:rPr>
      <w:lang w:eastAsia="de-DE"/>
    </w:rPr>
  </w:style>
  <w:style w:type="paragraph" w:styleId="Subtitle">
    <w:name w:val="Subtitle"/>
    <w:basedOn w:val="Normal"/>
    <w:qFormat/>
    <w:rsid w:val="00633ED3"/>
    <w:pPr>
      <w:spacing w:before="120" w:after="120"/>
      <w:jc w:val="center"/>
    </w:pPr>
    <w:rPr>
      <w:rFonts w:ascii="Arial" w:hAnsi="Arial"/>
      <w:b/>
      <w:snapToGrid w:val="0"/>
      <w:sz w:val="28"/>
      <w:szCs w:val="20"/>
      <w:lang w:val="fr-BE" w:eastAsia="en-US"/>
    </w:rPr>
  </w:style>
  <w:style w:type="paragraph" w:styleId="Footer">
    <w:name w:val="footer"/>
    <w:basedOn w:val="Normal"/>
    <w:rsid w:val="00556EE5"/>
    <w:pPr>
      <w:tabs>
        <w:tab w:val="center" w:pos="4536"/>
        <w:tab w:val="right" w:pos="9072"/>
      </w:tabs>
    </w:pPr>
  </w:style>
  <w:style w:type="character" w:styleId="PageNumber">
    <w:name w:val="page number"/>
    <w:basedOn w:val="DefaultParagraphFont"/>
    <w:rsid w:val="00556EE5"/>
  </w:style>
  <w:style w:type="paragraph" w:customStyle="1" w:styleId="IPAPG-AnnexTitle">
    <w:name w:val="IPA PG - Annex Title"/>
    <w:basedOn w:val="Normal"/>
    <w:rsid w:val="00104B25"/>
    <w:pPr>
      <w:pBdr>
        <w:top w:val="single" w:sz="4" w:space="1" w:color="auto"/>
        <w:left w:val="single" w:sz="4" w:space="4" w:color="auto"/>
        <w:bottom w:val="single" w:sz="4" w:space="1" w:color="auto"/>
        <w:right w:val="single" w:sz="4" w:space="4" w:color="auto"/>
      </w:pBdr>
      <w:shd w:val="clear" w:color="auto" w:fill="D9D9D9"/>
      <w:spacing w:after="240"/>
      <w:jc w:val="both"/>
    </w:pPr>
    <w:rPr>
      <w:rFonts w:ascii="Times New Roman Bold" w:eastAsia="Arial Unicode MS" w:hAnsi="Times New Roman Bold" w:cs="Tunga"/>
      <w:sz w:val="32"/>
      <w:szCs w:val="32"/>
    </w:rPr>
  </w:style>
  <w:style w:type="paragraph" w:styleId="ListParagraph">
    <w:name w:val="List Paragraph"/>
    <w:basedOn w:val="Normal"/>
    <w:uiPriority w:val="34"/>
    <w:qFormat/>
    <w:rsid w:val="00DC1749"/>
    <w:pPr>
      <w:ind w:left="720"/>
    </w:pPr>
    <w:rPr>
      <w:rFonts w:ascii="Calibri" w:eastAsia="Calibri" w:hAnsi="Calibri" w:cs="Calibri"/>
      <w:sz w:val="22"/>
      <w:szCs w:val="22"/>
      <w:lang w:eastAsia="en-US"/>
    </w:rPr>
  </w:style>
  <w:style w:type="character" w:customStyle="1" w:styleId="CommentTextChar">
    <w:name w:val="Comment Text Char"/>
    <w:link w:val="CommentText"/>
    <w:semiHidden/>
    <w:rsid w:val="00026C36"/>
  </w:style>
  <w:style w:type="paragraph" w:styleId="Revision">
    <w:name w:val="Revision"/>
    <w:hidden/>
    <w:uiPriority w:val="99"/>
    <w:semiHidden/>
    <w:rsid w:val="003D23EF"/>
    <w:rPr>
      <w:sz w:val="24"/>
      <w:szCs w:val="24"/>
    </w:rPr>
  </w:style>
  <w:style w:type="character" w:customStyle="1" w:styleId="Heading1Char">
    <w:name w:val="Heading 1 Char"/>
    <w:link w:val="Heading1"/>
    <w:rsid w:val="00567C6A"/>
    <w:rPr>
      <w:b/>
      <w:smallCaps/>
      <w:color w:val="000000"/>
      <w:sz w:val="32"/>
    </w:rPr>
  </w:style>
  <w:style w:type="table" w:styleId="TableGrid">
    <w:name w:val="Table Grid"/>
    <w:basedOn w:val="TableNormal"/>
    <w:rsid w:val="00DA6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 Char1,Footnote Text Char Char Char Char1,Footnote Text Char Char Char1,Fußnote Char,Footnote Char1,Footnote Text Char1 Char Char1,Footnote Text Char1 Char Char Char Char1,Footnote Text Char1 Char1 Char Char1"/>
    <w:link w:val="FootnoteText"/>
    <w:semiHidden/>
    <w:locked/>
    <w:rsid w:val="00D151C7"/>
    <w:rPr>
      <w:lang w:val="en-US"/>
    </w:rPr>
  </w:style>
  <w:style w:type="character" w:customStyle="1" w:styleId="FootnoteChar">
    <w:name w:val="Footnote Char"/>
    <w:aliases w:val="Footnote Text Char1 Char Char,Footnote Text Char Char Char Char,Footnote Text Char1 Char Char Char Char,Footnote Text Char Char Char Char Char Char,Footnote Text Char1 Char1 Char Char,FOOTNOTES Char,fn Char,ft Char,Footnote Text Char1"/>
    <w:uiPriority w:val="99"/>
    <w:rsid w:val="00512D69"/>
    <w:rPr>
      <w:lang w:eastAsia="en-US"/>
    </w:rPr>
  </w:style>
  <w:style w:type="paragraph" w:customStyle="1" w:styleId="BVIfnr">
    <w:name w:val="BVI fnr"/>
    <w:aliases w:val=" BVI fnr Char,Appel note de bas de p.;BVI fnr Car Car Car Car, BVI fnr Car Car,BVI fnr Car, BVI fnr Car Car Car Car, BVI fnr Car Car Car Car Char"/>
    <w:basedOn w:val="Normal"/>
    <w:link w:val="FootnoteReference"/>
    <w:rsid w:val="00512D69"/>
    <w:pPr>
      <w:spacing w:after="160" w:line="240" w:lineRule="exact"/>
    </w:pPr>
    <w:rPr>
      <w:sz w:val="20"/>
      <w:szCs w:val="20"/>
      <w:vertAlign w:val="superscript"/>
    </w:rPr>
  </w:style>
  <w:style w:type="paragraph" w:styleId="NormalWeb">
    <w:name w:val="Normal (Web)"/>
    <w:basedOn w:val="Normal"/>
    <w:uiPriority w:val="99"/>
    <w:unhideWhenUsed/>
    <w:rsid w:val="004170B1"/>
    <w:pPr>
      <w:spacing w:before="100" w:beforeAutospacing="1" w:after="100" w:afterAutospacing="1"/>
    </w:pPr>
  </w:style>
  <w:style w:type="paragraph" w:styleId="Header">
    <w:name w:val="header"/>
    <w:basedOn w:val="Normal"/>
    <w:link w:val="HeaderChar"/>
    <w:rsid w:val="004F1FF6"/>
    <w:pPr>
      <w:tabs>
        <w:tab w:val="center" w:pos="4536"/>
        <w:tab w:val="right" w:pos="9072"/>
      </w:tabs>
    </w:pPr>
  </w:style>
  <w:style w:type="character" w:customStyle="1" w:styleId="HeaderChar">
    <w:name w:val="Header Char"/>
    <w:link w:val="Header"/>
    <w:rsid w:val="004F1FF6"/>
    <w:rPr>
      <w:sz w:val="24"/>
      <w:szCs w:val="24"/>
    </w:rPr>
  </w:style>
  <w:style w:type="paragraph" w:styleId="BodyText">
    <w:name w:val="Body Text"/>
    <w:aliases w:val="Body Text Char1,block Char,Tempo Body Text Char,Body Text - Level 2 Char,bd Char,bt Char,NCDOT Body Text Char,Starbucks Body Text Char,3 indent Char,heading31 Char,body text1 Char,3 indent1 Char,heading32 Char,body text2 Char,b"/>
    <w:basedOn w:val="Normal"/>
    <w:link w:val="BodyTextChar"/>
    <w:rsid w:val="005465A6"/>
    <w:rPr>
      <w:rFonts w:ascii="Tunga" w:eastAsia="Arial Unicode MS" w:hAnsi="Tunga" w:cs="Tunga"/>
      <w:b/>
      <w:sz w:val="22"/>
      <w:szCs w:val="20"/>
      <w:lang w:val="en-US"/>
    </w:rPr>
  </w:style>
  <w:style w:type="character" w:customStyle="1" w:styleId="BodyTextChar">
    <w:name w:val="Body Text Char"/>
    <w:aliases w:val="Body Text Char1 Char,block Char Char,Tempo Body Text Char Char,Body Text - Level 2 Char Char,bd Char Char,bt Char Char,NCDOT Body Text Char Char,Starbucks Body Text Char Char,3 indent Char Char,heading31 Char Char,body text1 Char Char"/>
    <w:link w:val="BodyText"/>
    <w:rsid w:val="005465A6"/>
    <w:rPr>
      <w:rFonts w:ascii="Tunga" w:eastAsia="Arial Unicode MS" w:hAnsi="Tunga" w:cs="Tunga"/>
      <w:b/>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7808">
      <w:bodyDiv w:val="1"/>
      <w:marLeft w:val="0"/>
      <w:marRight w:val="0"/>
      <w:marTop w:val="0"/>
      <w:marBottom w:val="0"/>
      <w:divBdr>
        <w:top w:val="none" w:sz="0" w:space="0" w:color="auto"/>
        <w:left w:val="none" w:sz="0" w:space="0" w:color="auto"/>
        <w:bottom w:val="none" w:sz="0" w:space="0" w:color="auto"/>
        <w:right w:val="none" w:sz="0" w:space="0" w:color="auto"/>
      </w:divBdr>
    </w:div>
    <w:div w:id="20254397">
      <w:bodyDiv w:val="1"/>
      <w:marLeft w:val="0"/>
      <w:marRight w:val="0"/>
      <w:marTop w:val="0"/>
      <w:marBottom w:val="0"/>
      <w:divBdr>
        <w:top w:val="none" w:sz="0" w:space="0" w:color="auto"/>
        <w:left w:val="none" w:sz="0" w:space="0" w:color="auto"/>
        <w:bottom w:val="none" w:sz="0" w:space="0" w:color="auto"/>
        <w:right w:val="none" w:sz="0" w:space="0" w:color="auto"/>
      </w:divBdr>
    </w:div>
    <w:div w:id="40518380">
      <w:bodyDiv w:val="1"/>
      <w:marLeft w:val="0"/>
      <w:marRight w:val="0"/>
      <w:marTop w:val="0"/>
      <w:marBottom w:val="0"/>
      <w:divBdr>
        <w:top w:val="none" w:sz="0" w:space="0" w:color="auto"/>
        <w:left w:val="none" w:sz="0" w:space="0" w:color="auto"/>
        <w:bottom w:val="none" w:sz="0" w:space="0" w:color="auto"/>
        <w:right w:val="none" w:sz="0" w:space="0" w:color="auto"/>
      </w:divBdr>
    </w:div>
    <w:div w:id="82723325">
      <w:bodyDiv w:val="1"/>
      <w:marLeft w:val="0"/>
      <w:marRight w:val="0"/>
      <w:marTop w:val="0"/>
      <w:marBottom w:val="0"/>
      <w:divBdr>
        <w:top w:val="none" w:sz="0" w:space="0" w:color="auto"/>
        <w:left w:val="none" w:sz="0" w:space="0" w:color="auto"/>
        <w:bottom w:val="none" w:sz="0" w:space="0" w:color="auto"/>
        <w:right w:val="none" w:sz="0" w:space="0" w:color="auto"/>
      </w:divBdr>
    </w:div>
    <w:div w:id="129709211">
      <w:bodyDiv w:val="1"/>
      <w:marLeft w:val="0"/>
      <w:marRight w:val="0"/>
      <w:marTop w:val="0"/>
      <w:marBottom w:val="0"/>
      <w:divBdr>
        <w:top w:val="none" w:sz="0" w:space="0" w:color="auto"/>
        <w:left w:val="none" w:sz="0" w:space="0" w:color="auto"/>
        <w:bottom w:val="none" w:sz="0" w:space="0" w:color="auto"/>
        <w:right w:val="none" w:sz="0" w:space="0" w:color="auto"/>
      </w:divBdr>
    </w:div>
    <w:div w:id="145709104">
      <w:bodyDiv w:val="1"/>
      <w:marLeft w:val="0"/>
      <w:marRight w:val="0"/>
      <w:marTop w:val="0"/>
      <w:marBottom w:val="0"/>
      <w:divBdr>
        <w:top w:val="none" w:sz="0" w:space="0" w:color="auto"/>
        <w:left w:val="none" w:sz="0" w:space="0" w:color="auto"/>
        <w:bottom w:val="none" w:sz="0" w:space="0" w:color="auto"/>
        <w:right w:val="none" w:sz="0" w:space="0" w:color="auto"/>
      </w:divBdr>
    </w:div>
    <w:div w:id="148598920">
      <w:bodyDiv w:val="1"/>
      <w:marLeft w:val="0"/>
      <w:marRight w:val="0"/>
      <w:marTop w:val="0"/>
      <w:marBottom w:val="0"/>
      <w:divBdr>
        <w:top w:val="none" w:sz="0" w:space="0" w:color="auto"/>
        <w:left w:val="none" w:sz="0" w:space="0" w:color="auto"/>
        <w:bottom w:val="none" w:sz="0" w:space="0" w:color="auto"/>
        <w:right w:val="none" w:sz="0" w:space="0" w:color="auto"/>
      </w:divBdr>
    </w:div>
    <w:div w:id="341396916">
      <w:bodyDiv w:val="1"/>
      <w:marLeft w:val="0"/>
      <w:marRight w:val="0"/>
      <w:marTop w:val="0"/>
      <w:marBottom w:val="0"/>
      <w:divBdr>
        <w:top w:val="none" w:sz="0" w:space="0" w:color="auto"/>
        <w:left w:val="none" w:sz="0" w:space="0" w:color="auto"/>
        <w:bottom w:val="none" w:sz="0" w:space="0" w:color="auto"/>
        <w:right w:val="none" w:sz="0" w:space="0" w:color="auto"/>
      </w:divBdr>
    </w:div>
    <w:div w:id="429131900">
      <w:bodyDiv w:val="1"/>
      <w:marLeft w:val="0"/>
      <w:marRight w:val="0"/>
      <w:marTop w:val="0"/>
      <w:marBottom w:val="0"/>
      <w:divBdr>
        <w:top w:val="none" w:sz="0" w:space="0" w:color="auto"/>
        <w:left w:val="none" w:sz="0" w:space="0" w:color="auto"/>
        <w:bottom w:val="none" w:sz="0" w:space="0" w:color="auto"/>
        <w:right w:val="none" w:sz="0" w:space="0" w:color="auto"/>
      </w:divBdr>
    </w:div>
    <w:div w:id="449399310">
      <w:bodyDiv w:val="1"/>
      <w:marLeft w:val="0"/>
      <w:marRight w:val="0"/>
      <w:marTop w:val="0"/>
      <w:marBottom w:val="0"/>
      <w:divBdr>
        <w:top w:val="none" w:sz="0" w:space="0" w:color="auto"/>
        <w:left w:val="none" w:sz="0" w:space="0" w:color="auto"/>
        <w:bottom w:val="none" w:sz="0" w:space="0" w:color="auto"/>
        <w:right w:val="none" w:sz="0" w:space="0" w:color="auto"/>
      </w:divBdr>
    </w:div>
    <w:div w:id="478350758">
      <w:bodyDiv w:val="1"/>
      <w:marLeft w:val="0"/>
      <w:marRight w:val="0"/>
      <w:marTop w:val="0"/>
      <w:marBottom w:val="0"/>
      <w:divBdr>
        <w:top w:val="none" w:sz="0" w:space="0" w:color="auto"/>
        <w:left w:val="none" w:sz="0" w:space="0" w:color="auto"/>
        <w:bottom w:val="none" w:sz="0" w:space="0" w:color="auto"/>
        <w:right w:val="none" w:sz="0" w:space="0" w:color="auto"/>
      </w:divBdr>
    </w:div>
    <w:div w:id="500510254">
      <w:bodyDiv w:val="1"/>
      <w:marLeft w:val="0"/>
      <w:marRight w:val="0"/>
      <w:marTop w:val="0"/>
      <w:marBottom w:val="0"/>
      <w:divBdr>
        <w:top w:val="none" w:sz="0" w:space="0" w:color="auto"/>
        <w:left w:val="none" w:sz="0" w:space="0" w:color="auto"/>
        <w:bottom w:val="none" w:sz="0" w:space="0" w:color="auto"/>
        <w:right w:val="none" w:sz="0" w:space="0" w:color="auto"/>
      </w:divBdr>
    </w:div>
    <w:div w:id="729382396">
      <w:bodyDiv w:val="1"/>
      <w:marLeft w:val="0"/>
      <w:marRight w:val="0"/>
      <w:marTop w:val="0"/>
      <w:marBottom w:val="0"/>
      <w:divBdr>
        <w:top w:val="none" w:sz="0" w:space="0" w:color="auto"/>
        <w:left w:val="none" w:sz="0" w:space="0" w:color="auto"/>
        <w:bottom w:val="none" w:sz="0" w:space="0" w:color="auto"/>
        <w:right w:val="none" w:sz="0" w:space="0" w:color="auto"/>
      </w:divBdr>
    </w:div>
    <w:div w:id="750740713">
      <w:bodyDiv w:val="1"/>
      <w:marLeft w:val="0"/>
      <w:marRight w:val="0"/>
      <w:marTop w:val="0"/>
      <w:marBottom w:val="0"/>
      <w:divBdr>
        <w:top w:val="none" w:sz="0" w:space="0" w:color="auto"/>
        <w:left w:val="none" w:sz="0" w:space="0" w:color="auto"/>
        <w:bottom w:val="none" w:sz="0" w:space="0" w:color="auto"/>
        <w:right w:val="none" w:sz="0" w:space="0" w:color="auto"/>
      </w:divBdr>
    </w:div>
    <w:div w:id="907227517">
      <w:bodyDiv w:val="1"/>
      <w:marLeft w:val="0"/>
      <w:marRight w:val="0"/>
      <w:marTop w:val="0"/>
      <w:marBottom w:val="0"/>
      <w:divBdr>
        <w:top w:val="none" w:sz="0" w:space="0" w:color="auto"/>
        <w:left w:val="none" w:sz="0" w:space="0" w:color="auto"/>
        <w:bottom w:val="none" w:sz="0" w:space="0" w:color="auto"/>
        <w:right w:val="none" w:sz="0" w:space="0" w:color="auto"/>
      </w:divBdr>
    </w:div>
    <w:div w:id="910844686">
      <w:bodyDiv w:val="1"/>
      <w:marLeft w:val="0"/>
      <w:marRight w:val="0"/>
      <w:marTop w:val="0"/>
      <w:marBottom w:val="0"/>
      <w:divBdr>
        <w:top w:val="none" w:sz="0" w:space="0" w:color="auto"/>
        <w:left w:val="none" w:sz="0" w:space="0" w:color="auto"/>
        <w:bottom w:val="none" w:sz="0" w:space="0" w:color="auto"/>
        <w:right w:val="none" w:sz="0" w:space="0" w:color="auto"/>
      </w:divBdr>
    </w:div>
    <w:div w:id="924145269">
      <w:bodyDiv w:val="1"/>
      <w:marLeft w:val="0"/>
      <w:marRight w:val="0"/>
      <w:marTop w:val="0"/>
      <w:marBottom w:val="0"/>
      <w:divBdr>
        <w:top w:val="none" w:sz="0" w:space="0" w:color="auto"/>
        <w:left w:val="none" w:sz="0" w:space="0" w:color="auto"/>
        <w:bottom w:val="none" w:sz="0" w:space="0" w:color="auto"/>
        <w:right w:val="none" w:sz="0" w:space="0" w:color="auto"/>
      </w:divBdr>
    </w:div>
    <w:div w:id="1009336816">
      <w:bodyDiv w:val="1"/>
      <w:marLeft w:val="0"/>
      <w:marRight w:val="0"/>
      <w:marTop w:val="0"/>
      <w:marBottom w:val="0"/>
      <w:divBdr>
        <w:top w:val="none" w:sz="0" w:space="0" w:color="auto"/>
        <w:left w:val="none" w:sz="0" w:space="0" w:color="auto"/>
        <w:bottom w:val="none" w:sz="0" w:space="0" w:color="auto"/>
        <w:right w:val="none" w:sz="0" w:space="0" w:color="auto"/>
      </w:divBdr>
    </w:div>
    <w:div w:id="1126237365">
      <w:bodyDiv w:val="1"/>
      <w:marLeft w:val="0"/>
      <w:marRight w:val="0"/>
      <w:marTop w:val="0"/>
      <w:marBottom w:val="0"/>
      <w:divBdr>
        <w:top w:val="none" w:sz="0" w:space="0" w:color="auto"/>
        <w:left w:val="none" w:sz="0" w:space="0" w:color="auto"/>
        <w:bottom w:val="none" w:sz="0" w:space="0" w:color="auto"/>
        <w:right w:val="none" w:sz="0" w:space="0" w:color="auto"/>
      </w:divBdr>
    </w:div>
    <w:div w:id="1290436362">
      <w:bodyDiv w:val="1"/>
      <w:marLeft w:val="0"/>
      <w:marRight w:val="0"/>
      <w:marTop w:val="0"/>
      <w:marBottom w:val="0"/>
      <w:divBdr>
        <w:top w:val="none" w:sz="0" w:space="0" w:color="auto"/>
        <w:left w:val="none" w:sz="0" w:space="0" w:color="auto"/>
        <w:bottom w:val="none" w:sz="0" w:space="0" w:color="auto"/>
        <w:right w:val="none" w:sz="0" w:space="0" w:color="auto"/>
      </w:divBdr>
    </w:div>
    <w:div w:id="1296912234">
      <w:bodyDiv w:val="1"/>
      <w:marLeft w:val="0"/>
      <w:marRight w:val="0"/>
      <w:marTop w:val="0"/>
      <w:marBottom w:val="0"/>
      <w:divBdr>
        <w:top w:val="none" w:sz="0" w:space="0" w:color="auto"/>
        <w:left w:val="none" w:sz="0" w:space="0" w:color="auto"/>
        <w:bottom w:val="none" w:sz="0" w:space="0" w:color="auto"/>
        <w:right w:val="none" w:sz="0" w:space="0" w:color="auto"/>
      </w:divBdr>
    </w:div>
    <w:div w:id="1305087875">
      <w:bodyDiv w:val="1"/>
      <w:marLeft w:val="0"/>
      <w:marRight w:val="0"/>
      <w:marTop w:val="0"/>
      <w:marBottom w:val="0"/>
      <w:divBdr>
        <w:top w:val="none" w:sz="0" w:space="0" w:color="auto"/>
        <w:left w:val="none" w:sz="0" w:space="0" w:color="auto"/>
        <w:bottom w:val="none" w:sz="0" w:space="0" w:color="auto"/>
        <w:right w:val="none" w:sz="0" w:space="0" w:color="auto"/>
      </w:divBdr>
    </w:div>
    <w:div w:id="1333338051">
      <w:bodyDiv w:val="1"/>
      <w:marLeft w:val="0"/>
      <w:marRight w:val="0"/>
      <w:marTop w:val="0"/>
      <w:marBottom w:val="0"/>
      <w:divBdr>
        <w:top w:val="none" w:sz="0" w:space="0" w:color="auto"/>
        <w:left w:val="none" w:sz="0" w:space="0" w:color="auto"/>
        <w:bottom w:val="none" w:sz="0" w:space="0" w:color="auto"/>
        <w:right w:val="none" w:sz="0" w:space="0" w:color="auto"/>
      </w:divBdr>
    </w:div>
    <w:div w:id="1334841483">
      <w:bodyDiv w:val="1"/>
      <w:marLeft w:val="0"/>
      <w:marRight w:val="0"/>
      <w:marTop w:val="0"/>
      <w:marBottom w:val="0"/>
      <w:divBdr>
        <w:top w:val="none" w:sz="0" w:space="0" w:color="auto"/>
        <w:left w:val="none" w:sz="0" w:space="0" w:color="auto"/>
        <w:bottom w:val="none" w:sz="0" w:space="0" w:color="auto"/>
        <w:right w:val="none" w:sz="0" w:space="0" w:color="auto"/>
      </w:divBdr>
    </w:div>
    <w:div w:id="1493259920">
      <w:bodyDiv w:val="1"/>
      <w:marLeft w:val="0"/>
      <w:marRight w:val="0"/>
      <w:marTop w:val="0"/>
      <w:marBottom w:val="0"/>
      <w:divBdr>
        <w:top w:val="none" w:sz="0" w:space="0" w:color="auto"/>
        <w:left w:val="none" w:sz="0" w:space="0" w:color="auto"/>
        <w:bottom w:val="none" w:sz="0" w:space="0" w:color="auto"/>
        <w:right w:val="none" w:sz="0" w:space="0" w:color="auto"/>
      </w:divBdr>
    </w:div>
    <w:div w:id="1542211157">
      <w:bodyDiv w:val="1"/>
      <w:marLeft w:val="0"/>
      <w:marRight w:val="0"/>
      <w:marTop w:val="0"/>
      <w:marBottom w:val="0"/>
      <w:divBdr>
        <w:top w:val="none" w:sz="0" w:space="0" w:color="auto"/>
        <w:left w:val="none" w:sz="0" w:space="0" w:color="auto"/>
        <w:bottom w:val="none" w:sz="0" w:space="0" w:color="auto"/>
        <w:right w:val="none" w:sz="0" w:space="0" w:color="auto"/>
      </w:divBdr>
    </w:div>
    <w:div w:id="1635065953">
      <w:bodyDiv w:val="1"/>
      <w:marLeft w:val="0"/>
      <w:marRight w:val="0"/>
      <w:marTop w:val="0"/>
      <w:marBottom w:val="0"/>
      <w:divBdr>
        <w:top w:val="none" w:sz="0" w:space="0" w:color="auto"/>
        <w:left w:val="none" w:sz="0" w:space="0" w:color="auto"/>
        <w:bottom w:val="none" w:sz="0" w:space="0" w:color="auto"/>
        <w:right w:val="none" w:sz="0" w:space="0" w:color="auto"/>
      </w:divBdr>
    </w:div>
    <w:div w:id="2014913703">
      <w:bodyDiv w:val="1"/>
      <w:marLeft w:val="0"/>
      <w:marRight w:val="0"/>
      <w:marTop w:val="0"/>
      <w:marBottom w:val="0"/>
      <w:divBdr>
        <w:top w:val="none" w:sz="0" w:space="0" w:color="auto"/>
        <w:left w:val="none" w:sz="0" w:space="0" w:color="auto"/>
        <w:bottom w:val="none" w:sz="0" w:space="0" w:color="auto"/>
        <w:right w:val="none" w:sz="0" w:space="0" w:color="auto"/>
      </w:divBdr>
    </w:div>
    <w:div w:id="2044361449">
      <w:bodyDiv w:val="1"/>
      <w:marLeft w:val="0"/>
      <w:marRight w:val="0"/>
      <w:marTop w:val="0"/>
      <w:marBottom w:val="0"/>
      <w:divBdr>
        <w:top w:val="none" w:sz="0" w:space="0" w:color="auto"/>
        <w:left w:val="none" w:sz="0" w:space="0" w:color="auto"/>
        <w:bottom w:val="none" w:sz="0" w:space="0" w:color="auto"/>
        <w:right w:val="none" w:sz="0" w:space="0" w:color="auto"/>
      </w:divBdr>
    </w:div>
    <w:div w:id="211080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72949-7D10-4E9B-B0C6-67393AD9E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28</Pages>
  <Words>9595</Words>
  <Characters>55941</Characters>
  <Application>Microsoft Office Word</Application>
  <DocSecurity>0</DocSecurity>
  <Lines>466</Lines>
  <Paragraphs>130</Paragraphs>
  <ScaleCrop>false</ScaleCrop>
  <HeadingPairs>
    <vt:vector size="2" baseType="variant">
      <vt:variant>
        <vt:lpstr>Title</vt:lpstr>
      </vt:variant>
      <vt:variant>
        <vt:i4>1</vt:i4>
      </vt:variant>
    </vt:vector>
  </HeadingPairs>
  <TitlesOfParts>
    <vt:vector size="1" baseType="lpstr">
      <vt:lpstr>ANNEX:</vt:lpstr>
    </vt:vector>
  </TitlesOfParts>
  <Company>European Commission</Company>
  <LinksUpToDate>false</LinksUpToDate>
  <CharactersWithSpaces>65406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dc:title>
  <dc:creator>rossofr</dc:creator>
  <cp:lastModifiedBy>LOPPE Elodie (ELARG)</cp:lastModifiedBy>
  <cp:revision>21</cp:revision>
  <cp:lastPrinted>2015-06-09T09:50:00Z</cp:lastPrinted>
  <dcterms:created xsi:type="dcterms:W3CDTF">2015-04-17T16:04:00Z</dcterms:created>
  <dcterms:modified xsi:type="dcterms:W3CDTF">2015-06-09T09:50:00Z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1147091388</vt:i4>
  </property>
</Properties>
</file>